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color w:val="auto"/>
          <w:sz w:val="32"/>
          <w:szCs w:val="32"/>
          <w:highlight w:val="none"/>
        </w:rPr>
      </w:pPr>
    </w:p>
    <w:p>
      <w:pPr>
        <w:spacing w:line="500" w:lineRule="exact"/>
        <w:jc w:val="center"/>
        <w:rPr>
          <w:rFonts w:hint="eastAsia" w:ascii="方正小标宋简体" w:hAnsi="Times New Roman" w:eastAsia="方正小标宋简体" w:cs="Times New Roman"/>
          <w:b/>
          <w:sz w:val="44"/>
          <w:szCs w:val="44"/>
          <w:highlight w:val="none"/>
        </w:rPr>
      </w:pPr>
    </w:p>
    <w:p>
      <w:pPr>
        <w:jc w:val="center"/>
        <w:rPr>
          <w:rFonts w:hint="eastAsia" w:ascii="宋体" w:hAnsi="宋体" w:eastAsia="宋体" w:cs="宋体"/>
          <w:b/>
          <w:bCs/>
          <w:color w:val="auto"/>
          <w:sz w:val="36"/>
          <w:szCs w:val="36"/>
          <w:highlight w:val="none"/>
          <w:lang w:val="en-US" w:eastAsia="zh-CN"/>
        </w:rPr>
      </w:pP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江苏苏盐井神股份有限公司第一分公司</w:t>
      </w:r>
    </w:p>
    <w:p>
      <w:pPr>
        <w:pStyle w:val="2"/>
        <w:ind w:left="0" w:leftChars="0" w:firstLine="0" w:firstLineChars="0"/>
        <w:jc w:val="center"/>
        <w:rPr>
          <w:rFonts w:hint="default"/>
          <w:lang w:val="en-US" w:eastAsia="zh-CN"/>
        </w:rPr>
      </w:pPr>
      <w:r>
        <w:rPr>
          <w:rFonts w:hint="eastAsia" w:ascii="宋体" w:hAnsi="宋体" w:cs="宋体"/>
          <w:b/>
          <w:bCs/>
          <w:color w:val="auto"/>
          <w:sz w:val="36"/>
          <w:szCs w:val="36"/>
          <w:highlight w:val="none"/>
          <w:lang w:val="en-US" w:eastAsia="zh-CN"/>
        </w:rPr>
        <w:t>编制蒋南盐矿地质环境保护与土地复垦方案</w:t>
      </w:r>
    </w:p>
    <w:p>
      <w:pPr>
        <w:widowControl/>
        <w:jc w:val="center"/>
        <w:rPr>
          <w:rFonts w:hint="eastAsia" w:ascii="宋体" w:hAnsi="宋体" w:eastAsia="宋体" w:cs="宋体"/>
          <w:b/>
          <w:w w:val="90"/>
          <w:kern w:val="0"/>
          <w:sz w:val="32"/>
          <w:szCs w:val="32"/>
          <w:highlight w:val="none"/>
          <w:lang w:val="en-US" w:eastAsia="zh-CN"/>
        </w:rPr>
      </w:pPr>
    </w:p>
    <w:p>
      <w:pPr>
        <w:widowControl/>
        <w:jc w:val="center"/>
        <w:rPr>
          <w:rFonts w:hint="eastAsia" w:ascii="宋体" w:hAnsi="宋体" w:eastAsia="宋体" w:cs="宋体"/>
          <w:b/>
          <w:w w:val="90"/>
          <w:kern w:val="0"/>
          <w:sz w:val="32"/>
          <w:szCs w:val="32"/>
          <w:highlight w:val="none"/>
          <w:lang w:val="en-US" w:eastAsia="zh-CN"/>
        </w:rPr>
      </w:pPr>
    </w:p>
    <w:p>
      <w:pPr>
        <w:widowControl/>
        <w:jc w:val="center"/>
        <w:rPr>
          <w:rFonts w:hint="eastAsia" w:ascii="宋体" w:hAnsi="宋体" w:eastAsia="宋体" w:cs="宋体"/>
          <w:b/>
          <w:w w:val="90"/>
          <w:kern w:val="0"/>
          <w:sz w:val="32"/>
          <w:szCs w:val="32"/>
          <w:highlight w:val="none"/>
          <w:lang w:val="en-US" w:eastAsia="zh-CN"/>
        </w:rPr>
      </w:pPr>
    </w:p>
    <w:p>
      <w:pPr>
        <w:jc w:val="center"/>
        <w:rPr>
          <w:rFonts w:hint="eastAsia" w:ascii="Times New Roman" w:hAnsi="Times New Roman" w:eastAsia="黑体"/>
          <w:sz w:val="44"/>
          <w:highlight w:val="none"/>
        </w:rPr>
      </w:pPr>
      <w:r>
        <w:rPr>
          <w:rFonts w:hint="eastAsia" w:ascii="Times New Roman" w:hAnsi="Times New Roman" w:eastAsia="黑体"/>
          <w:sz w:val="44"/>
          <w:highlight w:val="none"/>
        </w:rPr>
        <w:t>采购文件</w:t>
      </w:r>
    </w:p>
    <w:p>
      <w:pPr>
        <w:jc w:val="center"/>
        <w:rPr>
          <w:rFonts w:hint="eastAsia" w:ascii="宋体" w:hAnsi="宋体" w:eastAsia="宋体" w:cs="宋体"/>
          <w:sz w:val="32"/>
          <w:szCs w:val="32"/>
          <w:highlight w:val="none"/>
        </w:rPr>
      </w:pPr>
    </w:p>
    <w:p>
      <w:pPr>
        <w:widowControl/>
        <w:autoSpaceDE w:val="0"/>
        <w:autoSpaceDN w:val="0"/>
        <w:adjustRightInd w:val="0"/>
        <w:ind w:firstLine="1866" w:firstLineChars="645"/>
        <w:jc w:val="left"/>
        <w:rPr>
          <w:rFonts w:hint="eastAsia" w:ascii="宋体" w:hAnsi="宋体" w:eastAsia="宋体" w:cs="宋体"/>
          <w:b/>
          <w:w w:val="90"/>
          <w:kern w:val="0"/>
          <w:sz w:val="32"/>
          <w:szCs w:val="32"/>
          <w:highlight w:val="none"/>
          <w:u w:val="single"/>
        </w:rPr>
      </w:pPr>
    </w:p>
    <w:p>
      <w:pPr>
        <w:widowControl/>
        <w:autoSpaceDE w:val="0"/>
        <w:autoSpaceDN w:val="0"/>
        <w:adjustRightInd w:val="0"/>
        <w:jc w:val="center"/>
        <w:rPr>
          <w:rFonts w:hint="eastAsia" w:ascii="宋体" w:hAnsi="宋体" w:eastAsia="宋体" w:cs="宋体"/>
          <w:b/>
          <w:w w:val="90"/>
          <w:kern w:val="0"/>
          <w:sz w:val="32"/>
          <w:szCs w:val="32"/>
          <w:highlight w:val="none"/>
        </w:rPr>
      </w:pPr>
    </w:p>
    <w:p>
      <w:pPr>
        <w:widowControl/>
        <w:autoSpaceDE w:val="0"/>
        <w:autoSpaceDN w:val="0"/>
        <w:adjustRightInd w:val="0"/>
        <w:jc w:val="center"/>
        <w:rPr>
          <w:rFonts w:hint="eastAsia" w:ascii="宋体" w:hAnsi="宋体" w:eastAsia="宋体" w:cs="宋体"/>
          <w:b/>
          <w:w w:val="90"/>
          <w:kern w:val="0"/>
          <w:sz w:val="32"/>
          <w:szCs w:val="32"/>
          <w:highlight w:val="none"/>
        </w:rPr>
      </w:pPr>
    </w:p>
    <w:p>
      <w:pPr>
        <w:widowControl/>
        <w:autoSpaceDE w:val="0"/>
        <w:autoSpaceDN w:val="0"/>
        <w:adjustRightInd w:val="0"/>
        <w:jc w:val="center"/>
        <w:rPr>
          <w:rFonts w:hint="eastAsia" w:ascii="宋体" w:hAnsi="宋体" w:eastAsia="宋体" w:cs="宋体"/>
          <w:b/>
          <w:w w:val="90"/>
          <w:kern w:val="0"/>
          <w:sz w:val="32"/>
          <w:szCs w:val="32"/>
          <w:highlight w:val="none"/>
        </w:rPr>
      </w:pPr>
    </w:p>
    <w:p>
      <w:pPr>
        <w:widowControl/>
        <w:autoSpaceDE w:val="0"/>
        <w:autoSpaceDN w:val="0"/>
        <w:adjustRightInd w:val="0"/>
        <w:jc w:val="center"/>
        <w:rPr>
          <w:rFonts w:hint="eastAsia" w:ascii="宋体" w:hAnsi="宋体" w:eastAsia="宋体" w:cs="宋体"/>
          <w:b/>
          <w:w w:val="90"/>
          <w:kern w:val="0"/>
          <w:sz w:val="32"/>
          <w:szCs w:val="32"/>
          <w:highlight w:val="none"/>
        </w:rPr>
      </w:pPr>
    </w:p>
    <w:p>
      <w:pPr>
        <w:widowControl/>
        <w:autoSpaceDE w:val="0"/>
        <w:autoSpaceDN w:val="0"/>
        <w:adjustRightInd w:val="0"/>
        <w:jc w:val="center"/>
        <w:rPr>
          <w:rFonts w:hint="eastAsia" w:ascii="宋体" w:hAnsi="宋体" w:eastAsia="宋体" w:cs="宋体"/>
          <w:b/>
          <w:w w:val="90"/>
          <w:kern w:val="0"/>
          <w:sz w:val="32"/>
          <w:szCs w:val="32"/>
          <w:highlight w:val="none"/>
        </w:rPr>
      </w:pPr>
    </w:p>
    <w:p>
      <w:pPr>
        <w:widowControl/>
        <w:autoSpaceDE w:val="0"/>
        <w:autoSpaceDN w:val="0"/>
        <w:adjustRightInd w:val="0"/>
        <w:jc w:val="both"/>
        <w:rPr>
          <w:rFonts w:hint="eastAsia" w:ascii="宋体" w:hAnsi="宋体" w:eastAsia="宋体" w:cs="宋体"/>
          <w:b/>
          <w:w w:val="90"/>
          <w:kern w:val="0"/>
          <w:sz w:val="32"/>
          <w:szCs w:val="32"/>
          <w:highlight w:val="none"/>
        </w:rPr>
      </w:pPr>
    </w:p>
    <w:p>
      <w:pPr>
        <w:widowControl/>
        <w:autoSpaceDE w:val="0"/>
        <w:autoSpaceDN w:val="0"/>
        <w:adjustRightInd w:val="0"/>
        <w:spacing w:line="480" w:lineRule="auto"/>
        <w:jc w:val="center"/>
        <w:rPr>
          <w:rFonts w:hint="eastAsia" w:ascii="宋体" w:hAnsi="宋体" w:eastAsia="宋体" w:cs="宋体"/>
          <w:b/>
          <w:kern w:val="0"/>
          <w:sz w:val="32"/>
          <w:szCs w:val="32"/>
          <w:highlight w:val="none"/>
        </w:rPr>
      </w:pPr>
      <w:r>
        <w:rPr>
          <w:rFonts w:hint="eastAsia" w:ascii="宋体" w:hAnsi="宋体" w:eastAsia="宋体" w:cs="宋体"/>
          <w:b/>
          <w:w w:val="90"/>
          <w:kern w:val="0"/>
          <w:sz w:val="32"/>
          <w:szCs w:val="32"/>
          <w:highlight w:val="none"/>
          <w:lang w:eastAsia="zh-CN"/>
        </w:rPr>
        <w:t>采购</w:t>
      </w:r>
      <w:r>
        <w:rPr>
          <w:rFonts w:hint="eastAsia" w:ascii="宋体" w:hAnsi="宋体" w:eastAsia="宋体" w:cs="宋体"/>
          <w:b/>
          <w:w w:val="90"/>
          <w:kern w:val="0"/>
          <w:sz w:val="32"/>
          <w:szCs w:val="32"/>
          <w:highlight w:val="none"/>
        </w:rPr>
        <w:t>人：江苏苏盐井神股份有限公司第一分公司</w:t>
      </w:r>
    </w:p>
    <w:p>
      <w:pPr>
        <w:widowControl/>
        <w:autoSpaceDE w:val="0"/>
        <w:autoSpaceDN w:val="0"/>
        <w:adjustRightInd w:val="0"/>
        <w:spacing w:line="480" w:lineRule="auto"/>
        <w:jc w:val="center"/>
        <w:rPr>
          <w:rFonts w:hint="eastAsia" w:ascii="宋体" w:hAnsi="宋体" w:eastAsia="宋体" w:cs="宋体"/>
          <w:b/>
          <w:kern w:val="0"/>
          <w:sz w:val="32"/>
          <w:szCs w:val="32"/>
          <w:highlight w:val="none"/>
        </w:rPr>
      </w:pPr>
      <w:r>
        <w:rPr>
          <w:rFonts w:hint="eastAsia" w:ascii="宋体" w:hAnsi="宋体" w:eastAsia="宋体" w:cs="宋体"/>
          <w:b/>
          <w:kern w:val="0"/>
          <w:sz w:val="32"/>
          <w:szCs w:val="32"/>
          <w:highlight w:val="none"/>
        </w:rPr>
        <w:t>202</w:t>
      </w:r>
      <w:r>
        <w:rPr>
          <w:rFonts w:hint="eastAsia" w:ascii="宋体" w:hAnsi="宋体" w:eastAsia="宋体" w:cs="宋体"/>
          <w:b/>
          <w:kern w:val="0"/>
          <w:sz w:val="32"/>
          <w:szCs w:val="32"/>
          <w:highlight w:val="none"/>
          <w:lang w:val="en-US" w:eastAsia="zh-CN"/>
        </w:rPr>
        <w:t>3</w:t>
      </w:r>
      <w:r>
        <w:rPr>
          <w:rFonts w:hint="eastAsia" w:ascii="宋体" w:hAnsi="宋体" w:eastAsia="宋体" w:cs="宋体"/>
          <w:b/>
          <w:kern w:val="0"/>
          <w:sz w:val="32"/>
          <w:szCs w:val="32"/>
          <w:highlight w:val="none"/>
        </w:rPr>
        <w:t>年</w:t>
      </w:r>
      <w:r>
        <w:rPr>
          <w:rFonts w:hint="eastAsia" w:ascii="宋体" w:hAnsi="宋体" w:eastAsia="宋体" w:cs="宋体"/>
          <w:b/>
          <w:kern w:val="0"/>
          <w:sz w:val="32"/>
          <w:szCs w:val="32"/>
          <w:highlight w:val="none"/>
          <w:lang w:val="en-US" w:eastAsia="zh-CN"/>
        </w:rPr>
        <w:t>10</w:t>
      </w:r>
      <w:r>
        <w:rPr>
          <w:rFonts w:hint="eastAsia" w:ascii="宋体" w:hAnsi="宋体" w:eastAsia="宋体" w:cs="宋体"/>
          <w:b/>
          <w:kern w:val="0"/>
          <w:sz w:val="32"/>
          <w:szCs w:val="32"/>
          <w:highlight w:val="none"/>
        </w:rPr>
        <w:t xml:space="preserve">月 </w:t>
      </w:r>
    </w:p>
    <w:p>
      <w:pPr>
        <w:rPr>
          <w:highlight w:val="none"/>
        </w:rPr>
      </w:pPr>
    </w:p>
    <w:p>
      <w:pPr>
        <w:rPr>
          <w:highlight w:val="none"/>
        </w:rPr>
      </w:pPr>
    </w:p>
    <w:p>
      <w:pPr>
        <w:rPr>
          <w:highlight w:val="none"/>
        </w:rPr>
      </w:pPr>
    </w:p>
    <w:p>
      <w:pPr>
        <w:pStyle w:val="5"/>
        <w:rPr>
          <w:highlight w:val="none"/>
        </w:rPr>
      </w:pPr>
    </w:p>
    <w:p>
      <w:pPr>
        <w:pStyle w:val="5"/>
        <w:ind w:left="0" w:leftChars="0" w:firstLine="0" w:firstLineChars="0"/>
        <w:jc w:val="both"/>
        <w:rPr>
          <w:rFonts w:hint="eastAsia" w:ascii="宋体" w:hAnsi="宋体" w:eastAsia="宋体" w:cs="宋体"/>
          <w:b/>
          <w:kern w:val="0"/>
          <w:sz w:val="32"/>
          <w:szCs w:val="32"/>
          <w:highlight w:val="none"/>
          <w:lang w:val="en-US" w:eastAsia="zh-CN"/>
        </w:rPr>
      </w:pPr>
    </w:p>
    <w:p>
      <w:pPr>
        <w:pStyle w:val="5"/>
        <w:ind w:left="0" w:leftChars="0" w:firstLine="0" w:firstLineChars="0"/>
        <w:jc w:val="center"/>
        <w:rPr>
          <w:rFonts w:hint="eastAsia" w:ascii="宋体" w:hAnsi="宋体" w:eastAsia="宋体" w:cs="宋体"/>
          <w:b/>
          <w:kern w:val="0"/>
          <w:sz w:val="32"/>
          <w:szCs w:val="32"/>
          <w:highlight w:val="none"/>
          <w:lang w:val="en-US" w:eastAsia="zh-CN"/>
        </w:rPr>
      </w:pPr>
      <w:r>
        <w:rPr>
          <w:rFonts w:hint="eastAsia" w:ascii="宋体" w:hAnsi="宋体" w:eastAsia="宋体" w:cs="宋体"/>
          <w:b/>
          <w:kern w:val="0"/>
          <w:sz w:val="32"/>
          <w:szCs w:val="32"/>
          <w:highlight w:val="none"/>
          <w:lang w:val="en-US" w:eastAsia="zh-CN"/>
        </w:rPr>
        <w:t>目   录</w:t>
      </w:r>
    </w:p>
    <w:p>
      <w:pPr>
        <w:adjustRightInd w:val="0"/>
        <w:snapToGrid w:val="0"/>
        <w:spacing w:line="300" w:lineRule="auto"/>
        <w:rPr>
          <w:rFonts w:hint="eastAsia" w:ascii="宋体" w:hAnsi="宋体" w:eastAsia="宋体" w:cs="宋体"/>
          <w:sz w:val="24"/>
          <w:highlight w:val="none"/>
        </w:rPr>
      </w:pPr>
    </w:p>
    <w:p>
      <w:pPr>
        <w:keepNext w:val="0"/>
        <w:keepLines w:val="0"/>
        <w:pageBreakBefore w:val="0"/>
        <w:widowControl w:val="0"/>
        <w:kinsoku/>
        <w:wordWrap/>
        <w:overflowPunct/>
        <w:topLinePunct w:val="0"/>
        <w:autoSpaceDE/>
        <w:autoSpaceDN/>
        <w:bidi w:val="0"/>
        <w:adjustRightInd w:val="0"/>
        <w:snapToGrid w:val="0"/>
        <w:spacing w:line="560" w:lineRule="exact"/>
        <w:rPr>
          <w:rFonts w:hint="eastAsia" w:ascii="宋体" w:hAnsi="宋体" w:eastAsia="宋体" w:cs="宋体"/>
          <w:sz w:val="24"/>
          <w:highlight w:val="none"/>
          <w:lang w:eastAsia="zh-CN"/>
        </w:rPr>
      </w:pPr>
      <w:bookmarkStart w:id="0" w:name="OLE_LINK1"/>
      <w:r>
        <w:rPr>
          <w:rFonts w:hint="eastAsia" w:ascii="宋体" w:hAnsi="宋体" w:eastAsia="宋体" w:cs="宋体"/>
          <w:sz w:val="24"/>
          <w:highlight w:val="none"/>
        </w:rPr>
        <w:t xml:space="preserve">第一章  </w:t>
      </w:r>
      <w:r>
        <w:rPr>
          <w:rFonts w:hint="eastAsia" w:ascii="宋体" w:hAnsi="宋体" w:eastAsia="宋体" w:cs="宋体"/>
          <w:sz w:val="24"/>
          <w:highlight w:val="none"/>
          <w:lang w:eastAsia="zh-CN"/>
        </w:rPr>
        <w:t>采购邀请书</w:t>
      </w:r>
    </w:p>
    <w:p>
      <w:pPr>
        <w:keepNext w:val="0"/>
        <w:keepLines w:val="0"/>
        <w:pageBreakBefore w:val="0"/>
        <w:widowControl w:val="0"/>
        <w:kinsoku/>
        <w:wordWrap/>
        <w:overflowPunct/>
        <w:topLinePunct w:val="0"/>
        <w:autoSpaceDE/>
        <w:autoSpaceDN/>
        <w:bidi w:val="0"/>
        <w:adjustRightInd w:val="0"/>
        <w:snapToGrid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第二章  </w:t>
      </w:r>
      <w:r>
        <w:rPr>
          <w:rFonts w:hint="eastAsia" w:ascii="宋体" w:hAnsi="宋体" w:eastAsia="宋体" w:cs="宋体"/>
          <w:sz w:val="24"/>
          <w:highlight w:val="none"/>
          <w:lang w:eastAsia="zh-CN"/>
        </w:rPr>
        <w:t>采购需求</w:t>
      </w:r>
    </w:p>
    <w:p>
      <w:pPr>
        <w:pStyle w:val="5"/>
        <w:keepNext w:val="0"/>
        <w:keepLines w:val="0"/>
        <w:pageBreakBefore w:val="0"/>
        <w:widowControl w:val="0"/>
        <w:kinsoku/>
        <w:wordWrap/>
        <w:overflowPunct/>
        <w:topLinePunct w:val="0"/>
        <w:autoSpaceDE/>
        <w:autoSpaceDN/>
        <w:bidi w:val="0"/>
        <w:adjustRightInd w:val="0"/>
        <w:spacing w:after="0" w:line="560" w:lineRule="exact"/>
        <w:ind w:left="0" w:leftChars="0" w:firstLine="0" w:firstLineChars="0"/>
        <w:jc w:val="both"/>
        <w:rPr>
          <w:rFonts w:hint="eastAsia" w:ascii="宋体" w:hAnsi="宋体" w:eastAsia="宋体" w:cs="宋体"/>
          <w:highlight w:val="none"/>
          <w:lang w:val="en-US" w:eastAsia="zh-CN"/>
        </w:rPr>
      </w:pPr>
      <w:r>
        <w:rPr>
          <w:rFonts w:hint="eastAsia" w:ascii="宋体" w:hAnsi="宋体" w:eastAsia="宋体" w:cs="宋体"/>
          <w:sz w:val="24"/>
          <w:highlight w:val="none"/>
          <w:lang w:eastAsia="zh-CN"/>
        </w:rPr>
        <w:t>第三章</w:t>
      </w:r>
      <w:r>
        <w:rPr>
          <w:rFonts w:hint="eastAsia" w:ascii="宋体" w:hAnsi="宋体" w:eastAsia="宋体" w:cs="宋体"/>
          <w:sz w:val="24"/>
          <w:highlight w:val="none"/>
          <w:lang w:val="en-US" w:eastAsia="zh-CN"/>
        </w:rPr>
        <w:t xml:space="preserve">  供应商</w:t>
      </w:r>
      <w:r>
        <w:rPr>
          <w:rFonts w:hint="eastAsia" w:ascii="宋体" w:hAnsi="宋体" w:eastAsia="宋体" w:cs="宋体"/>
          <w:sz w:val="24"/>
          <w:highlight w:val="none"/>
        </w:rPr>
        <w:t>须知</w:t>
      </w:r>
    </w:p>
    <w:p>
      <w:pPr>
        <w:keepNext w:val="0"/>
        <w:keepLines w:val="0"/>
        <w:pageBreakBefore w:val="0"/>
        <w:widowControl w:val="0"/>
        <w:kinsoku/>
        <w:wordWrap/>
        <w:overflowPunct/>
        <w:topLinePunct w:val="0"/>
        <w:autoSpaceDE/>
        <w:autoSpaceDN/>
        <w:bidi w:val="0"/>
        <w:adjustRightInd w:val="0"/>
        <w:snapToGrid w:val="0"/>
        <w:spacing w:line="560" w:lineRule="exact"/>
        <w:rPr>
          <w:rFonts w:hint="eastAsia" w:ascii="宋体" w:hAnsi="宋体" w:eastAsia="宋体" w:cs="宋体"/>
          <w:sz w:val="24"/>
          <w:highlight w:val="none"/>
        </w:rPr>
      </w:pPr>
      <w:r>
        <w:rPr>
          <w:rFonts w:hint="eastAsia" w:ascii="宋体" w:hAnsi="宋体" w:eastAsia="宋体" w:cs="宋体"/>
          <w:sz w:val="24"/>
          <w:highlight w:val="none"/>
        </w:rPr>
        <w:t>第</w:t>
      </w:r>
      <w:r>
        <w:rPr>
          <w:rFonts w:hint="eastAsia" w:ascii="宋体" w:hAnsi="宋体" w:eastAsia="宋体" w:cs="宋体"/>
          <w:sz w:val="24"/>
          <w:highlight w:val="none"/>
          <w:lang w:eastAsia="zh-CN"/>
        </w:rPr>
        <w:t>四</w:t>
      </w:r>
      <w:r>
        <w:rPr>
          <w:rFonts w:hint="eastAsia" w:ascii="宋体" w:hAnsi="宋体" w:eastAsia="宋体" w:cs="宋体"/>
          <w:sz w:val="24"/>
          <w:highlight w:val="none"/>
        </w:rPr>
        <w:t xml:space="preserve">章  </w:t>
      </w:r>
      <w:r>
        <w:rPr>
          <w:rFonts w:hint="eastAsia" w:ascii="宋体" w:hAnsi="宋体" w:eastAsia="宋体" w:cs="宋体"/>
          <w:sz w:val="24"/>
          <w:highlight w:val="none"/>
          <w:lang w:eastAsia="zh-CN"/>
        </w:rPr>
        <w:t>采购办法</w:t>
      </w:r>
    </w:p>
    <w:p>
      <w:pPr>
        <w:keepNext w:val="0"/>
        <w:keepLines w:val="0"/>
        <w:pageBreakBefore w:val="0"/>
        <w:widowControl w:val="0"/>
        <w:kinsoku/>
        <w:wordWrap/>
        <w:overflowPunct/>
        <w:topLinePunct w:val="0"/>
        <w:autoSpaceDE/>
        <w:autoSpaceDN/>
        <w:bidi w:val="0"/>
        <w:adjustRightInd w:val="0"/>
        <w:snapToGrid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rPr>
        <w:t>第</w:t>
      </w:r>
      <w:r>
        <w:rPr>
          <w:rFonts w:hint="eastAsia" w:ascii="宋体" w:hAnsi="宋体" w:eastAsia="宋体" w:cs="宋体"/>
          <w:sz w:val="24"/>
          <w:highlight w:val="none"/>
          <w:lang w:eastAsia="zh-CN"/>
        </w:rPr>
        <w:t>五</w:t>
      </w:r>
      <w:r>
        <w:rPr>
          <w:rFonts w:hint="eastAsia" w:ascii="宋体" w:hAnsi="宋体" w:eastAsia="宋体" w:cs="宋体"/>
          <w:sz w:val="24"/>
          <w:highlight w:val="none"/>
        </w:rPr>
        <w:t xml:space="preserve">章  </w:t>
      </w:r>
      <w:r>
        <w:rPr>
          <w:rFonts w:hint="eastAsia" w:ascii="宋体" w:hAnsi="宋体" w:eastAsia="宋体" w:cs="宋体"/>
          <w:sz w:val="24"/>
          <w:highlight w:val="none"/>
          <w:lang w:eastAsia="zh-CN"/>
        </w:rPr>
        <w:t>评审办法</w:t>
      </w:r>
    </w:p>
    <w:p>
      <w:pPr>
        <w:keepNext w:val="0"/>
        <w:keepLines w:val="0"/>
        <w:pageBreakBefore w:val="0"/>
        <w:widowControl w:val="0"/>
        <w:kinsoku/>
        <w:wordWrap/>
        <w:overflowPunct/>
        <w:topLinePunct w:val="0"/>
        <w:autoSpaceDE/>
        <w:autoSpaceDN/>
        <w:bidi w:val="0"/>
        <w:adjustRightInd w:val="0"/>
        <w:snapToGrid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rPr>
        <w:t>第</w:t>
      </w:r>
      <w:r>
        <w:rPr>
          <w:rFonts w:hint="eastAsia" w:ascii="宋体" w:hAnsi="宋体" w:eastAsia="宋体" w:cs="宋体"/>
          <w:sz w:val="24"/>
          <w:highlight w:val="none"/>
          <w:lang w:eastAsia="zh-CN"/>
        </w:rPr>
        <w:t>六</w:t>
      </w:r>
      <w:r>
        <w:rPr>
          <w:rFonts w:hint="eastAsia" w:ascii="宋体" w:hAnsi="宋体" w:eastAsia="宋体" w:cs="宋体"/>
          <w:sz w:val="24"/>
          <w:highlight w:val="none"/>
        </w:rPr>
        <w:t xml:space="preserve">章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eastAsia="zh-CN"/>
        </w:rPr>
        <w:t>合同草案</w:t>
      </w:r>
    </w:p>
    <w:p>
      <w:pPr>
        <w:keepNext w:val="0"/>
        <w:keepLines w:val="0"/>
        <w:pageBreakBefore w:val="0"/>
        <w:widowControl w:val="0"/>
        <w:kinsoku/>
        <w:wordWrap/>
        <w:overflowPunct/>
        <w:topLinePunct w:val="0"/>
        <w:autoSpaceDE/>
        <w:autoSpaceDN/>
        <w:bidi w:val="0"/>
        <w:adjustRightInd w:val="0"/>
        <w:snapToGrid w:val="0"/>
        <w:spacing w:line="560" w:lineRule="exact"/>
        <w:rPr>
          <w:rFonts w:hint="eastAsia" w:ascii="宋体" w:hAnsi="宋体" w:eastAsia="宋体" w:cs="宋体"/>
          <w:b/>
          <w:bCs/>
          <w:sz w:val="28"/>
          <w:szCs w:val="28"/>
          <w:highlight w:val="none"/>
        </w:rPr>
      </w:pPr>
      <w:r>
        <w:rPr>
          <w:rFonts w:hint="eastAsia" w:ascii="宋体" w:hAnsi="宋体" w:eastAsia="宋体" w:cs="宋体"/>
          <w:sz w:val="24"/>
          <w:highlight w:val="none"/>
        </w:rPr>
        <w:t>第</w:t>
      </w:r>
      <w:r>
        <w:rPr>
          <w:rFonts w:hint="eastAsia" w:ascii="宋体" w:hAnsi="宋体" w:eastAsia="宋体" w:cs="宋体"/>
          <w:sz w:val="24"/>
          <w:highlight w:val="none"/>
          <w:lang w:eastAsia="zh-CN"/>
        </w:rPr>
        <w:t>七</w:t>
      </w:r>
      <w:r>
        <w:rPr>
          <w:rFonts w:hint="eastAsia" w:ascii="宋体" w:hAnsi="宋体" w:eastAsia="宋体" w:cs="宋体"/>
          <w:sz w:val="24"/>
          <w:highlight w:val="none"/>
        </w:rPr>
        <w:t>章  响应文件组成及格式附件</w:t>
      </w:r>
      <w:bookmarkEnd w:id="0"/>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2730" w:firstLineChars="1300"/>
        <w:outlineLvl w:val="0"/>
        <w:rPr>
          <w:rFonts w:hint="eastAsia" w:ascii="宋体" w:hAnsi="宋体" w:cs="宋体"/>
          <w:bCs/>
          <w:szCs w:val="21"/>
          <w:highlight w:val="none"/>
          <w:u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2730" w:firstLineChars="1300"/>
        <w:outlineLvl w:val="0"/>
        <w:rPr>
          <w:rFonts w:hint="eastAsia" w:ascii="宋体" w:hAnsi="宋体" w:cs="宋体"/>
          <w:bCs/>
          <w:szCs w:val="21"/>
          <w:highlight w:val="none"/>
          <w:u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2730" w:firstLineChars="1300"/>
        <w:outlineLvl w:val="0"/>
        <w:rPr>
          <w:rFonts w:hint="eastAsia" w:ascii="宋体" w:hAnsi="宋体" w:cs="宋体"/>
          <w:bCs/>
          <w:szCs w:val="21"/>
          <w:highlight w:val="none"/>
          <w:u w:val="none"/>
          <w:lang w:eastAsia="zh-CN"/>
        </w:rPr>
      </w:pPr>
    </w:p>
    <w:p>
      <w:pPr>
        <w:pStyle w:val="7"/>
        <w:ind w:left="0" w:leftChars="0" w:firstLine="0" w:firstLineChars="0"/>
        <w:rPr>
          <w:rFonts w:hint="eastAsia" w:ascii="宋体" w:hAnsi="宋体" w:eastAsia="宋体" w:cs="宋体"/>
          <w:b/>
          <w:bCs/>
          <w:sz w:val="28"/>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2530" w:firstLineChars="900"/>
        <w:outlineLvl w:val="0"/>
        <w:rPr>
          <w:rFonts w:hint="eastAsia" w:ascii="宋体" w:hAnsi="宋体" w:eastAsia="宋体" w:cs="宋体"/>
          <w:b/>
          <w:bCs/>
          <w:sz w:val="28"/>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jc w:val="center"/>
        <w:outlineLvl w:val="0"/>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第一章</w:t>
      </w:r>
      <w:r>
        <w:rPr>
          <w:rFonts w:hint="eastAsia" w:ascii="宋体" w:hAnsi="宋体" w:eastAsia="宋体" w:cs="宋体"/>
          <w:b/>
          <w:bCs/>
          <w:sz w:val="28"/>
          <w:szCs w:val="28"/>
          <w:highlight w:val="none"/>
        </w:rPr>
        <w:t>采购</w:t>
      </w:r>
      <w:r>
        <w:rPr>
          <w:rFonts w:hint="eastAsia" w:ascii="宋体" w:hAnsi="宋体" w:eastAsia="宋体" w:cs="宋体"/>
          <w:b/>
          <w:bCs/>
          <w:sz w:val="28"/>
          <w:szCs w:val="28"/>
          <w:highlight w:val="none"/>
          <w:lang w:eastAsia="zh-CN"/>
        </w:rPr>
        <w:t>邀请书</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rPr>
        <w:t>采购</w:t>
      </w:r>
      <w:r>
        <w:rPr>
          <w:rFonts w:hint="eastAsia" w:ascii="宋体" w:hAnsi="宋体" w:eastAsia="宋体" w:cs="宋体"/>
          <w:b/>
          <w:bCs/>
          <w:sz w:val="24"/>
          <w:szCs w:val="24"/>
          <w:highlight w:val="none"/>
          <w:lang w:eastAsia="zh-CN"/>
        </w:rPr>
        <w:t>条件和方法</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0" w:firstLineChars="0"/>
        <w:jc w:val="both"/>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1.1 采购条件</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480" w:firstLineChars="200"/>
        <w:jc w:val="both"/>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江苏苏盐井神股份有限公司第一分公司编制蒋南盐矿地质环境保护与土地复垦方案已具备采购条件，经江苏苏盐井神股份有限公司第一分公司批准，现邀请贵单位参加本服务项目采购活动。本次采购为资格后审。 </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0" w:firstLineChars="0"/>
        <w:jc w:val="both"/>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1.2 采购方法</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竞价采购 </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jc w:val="both"/>
        <w:rPr>
          <w:rFonts w:hint="eastAsia" w:ascii="宋体" w:hAnsi="宋体" w:eastAsia="宋体" w:cs="宋体"/>
          <w:b/>
          <w:bCs/>
          <w:kern w:val="2"/>
          <w:sz w:val="24"/>
          <w:szCs w:val="24"/>
          <w:highlight w:val="none"/>
          <w:u w:val="none"/>
          <w:lang w:val="en-US" w:eastAsia="zh-CN" w:bidi="ar-SA"/>
        </w:rPr>
      </w:pPr>
      <w:r>
        <w:rPr>
          <w:rFonts w:hint="eastAsia" w:ascii="宋体" w:hAnsi="宋体" w:eastAsia="宋体" w:cs="宋体"/>
          <w:b/>
          <w:bCs/>
          <w:kern w:val="2"/>
          <w:sz w:val="24"/>
          <w:szCs w:val="24"/>
          <w:highlight w:val="none"/>
          <w:u w:val="none"/>
          <w:lang w:val="en-US" w:eastAsia="zh-CN" w:bidi="ar-SA"/>
        </w:rPr>
        <w:t>2.采购内容和范围</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jc w:val="both"/>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2.1本项目采购内容和范围：</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480" w:firstLineChars="200"/>
        <w:jc w:val="both"/>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编制蒋南盐矿地质环境保护与土地复垦方案技术服务。（详见工作量清单）                               </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0" w:firstLineChars="0"/>
        <w:jc w:val="both"/>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2.3项目服务期为：</w:t>
      </w:r>
      <w:r>
        <w:rPr>
          <w:rFonts w:hint="eastAsia" w:ascii="宋体" w:hAnsi="宋体" w:eastAsia="宋体" w:cs="宋体"/>
          <w:sz w:val="24"/>
          <w:szCs w:val="24"/>
          <w:highlight w:val="none"/>
          <w:lang w:val="en-US" w:eastAsia="zh-CN"/>
        </w:rPr>
        <w:t>自合同签订之日起，至方案提交通过相关主管部门评审、备案日止。</w:t>
      </w:r>
      <w:r>
        <w:rPr>
          <w:rFonts w:hint="eastAsia" w:ascii="宋体" w:hAnsi="宋体" w:eastAsia="宋体" w:cs="宋体"/>
          <w:kern w:val="2"/>
          <w:sz w:val="24"/>
          <w:szCs w:val="24"/>
          <w:highlight w:val="none"/>
          <w:u w:val="none"/>
          <w:lang w:val="en-US" w:eastAsia="zh-CN" w:bidi="ar-SA"/>
        </w:rPr>
        <w:t xml:space="preserve">               </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jc w:val="both"/>
        <w:rPr>
          <w:rFonts w:hint="default"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2.4服务地点：位于江苏苏盐井神股份有限公司第一分公司采卤车间。</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jc w:val="both"/>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2.5服务质量要求或服务标准如下：</w:t>
      </w:r>
    </w:p>
    <w:p>
      <w:pPr>
        <w:pStyle w:val="5"/>
        <w:keepNext w:val="0"/>
        <w:keepLines w:val="0"/>
        <w:pageBreakBefore w:val="0"/>
        <w:widowControl w:val="0"/>
        <w:numPr>
          <w:ilvl w:val="0"/>
          <w:numId w:val="0"/>
        </w:numPr>
        <w:kinsoku/>
        <w:wordWrap/>
        <w:overflowPunct/>
        <w:topLinePunct w:val="0"/>
        <w:autoSpaceDE/>
        <w:autoSpaceDN/>
        <w:bidi w:val="0"/>
        <w:adjustRightInd w:val="0"/>
        <w:snapToGrid/>
        <w:spacing w:after="0" w:line="400" w:lineRule="exact"/>
        <w:ind w:right="0" w:rightChars="0" w:firstLine="480" w:firstLineChars="200"/>
        <w:jc w:val="both"/>
        <w:textAlignment w:val="baseline"/>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编制蒋南盐矿地质环境保护与土地复垦方案，并通过相关主管部门评审、备案。    </w:t>
      </w:r>
    </w:p>
    <w:p>
      <w:pPr>
        <w:pStyle w:val="5"/>
        <w:keepNext w:val="0"/>
        <w:keepLines w:val="0"/>
        <w:pageBreakBefore w:val="0"/>
        <w:widowControl w:val="0"/>
        <w:numPr>
          <w:ilvl w:val="0"/>
          <w:numId w:val="0"/>
        </w:numPr>
        <w:kinsoku/>
        <w:wordWrap/>
        <w:overflowPunct/>
        <w:topLinePunct w:val="0"/>
        <w:autoSpaceDE/>
        <w:autoSpaceDN/>
        <w:bidi w:val="0"/>
        <w:adjustRightInd w:val="0"/>
        <w:snapToGrid/>
        <w:spacing w:after="0" w:line="400" w:lineRule="exact"/>
        <w:ind w:right="0" w:rightChars="0"/>
        <w:jc w:val="both"/>
        <w:textAlignment w:val="baseline"/>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2.2本次采购最高限价：130000元（人民币）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b/>
          <w:bCs/>
          <w:kern w:val="2"/>
          <w:sz w:val="24"/>
          <w:szCs w:val="24"/>
          <w:highlight w:val="none"/>
          <w:u w:val="none"/>
          <w:lang w:val="en-US" w:eastAsia="zh-CN" w:bidi="ar-SA"/>
        </w:rPr>
      </w:pPr>
      <w:r>
        <w:rPr>
          <w:rFonts w:hint="eastAsia" w:ascii="宋体" w:hAnsi="宋体" w:eastAsia="宋体" w:cs="宋体"/>
          <w:b/>
          <w:bCs/>
          <w:kern w:val="2"/>
          <w:sz w:val="24"/>
          <w:szCs w:val="24"/>
          <w:highlight w:val="none"/>
          <w:u w:val="none"/>
          <w:lang w:val="en-US" w:eastAsia="zh-CN" w:bidi="ar-SA"/>
        </w:rPr>
        <w:t>3.供应商资格要求</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3.1 供应商资格要求：</w:t>
      </w: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参与本项目采购活动的供应商应当是中华人民共和国境内的法人或其他组织，应具备如下条件：</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lang w:val="en-US" w:eastAsia="zh-CN"/>
        </w:rPr>
        <w:t>（1）</w:t>
      </w:r>
      <w:r>
        <w:rPr>
          <w:rFonts w:hint="eastAsia" w:ascii="宋体" w:hAnsi="宋体" w:eastAsia="宋体" w:cs="宋体"/>
          <w:sz w:val="24"/>
          <w:szCs w:val="24"/>
          <w:highlight w:val="none"/>
          <w:u w:val="none"/>
        </w:rPr>
        <w:t>供应商具有独立承担民事责任和履行合同的能力（提供营业执照（副本）或事业单位法人证书、税务登记证、组织机构代码证或提供三证合一后的营业执照(副本) 加盖公章的复印件，原件备查）</w:t>
      </w: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rPr>
        <w:t>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sz w:val="24"/>
          <w:szCs w:val="24"/>
          <w:highlight w:val="none"/>
          <w:u w:val="none"/>
          <w:lang w:val="en-US" w:eastAsia="zh-CN"/>
        </w:rPr>
        <w:t>（2）</w:t>
      </w:r>
      <w:r>
        <w:rPr>
          <w:rFonts w:hint="eastAsia" w:ascii="宋体" w:hAnsi="宋体" w:eastAsia="宋体" w:cs="宋体"/>
          <w:kern w:val="2"/>
          <w:sz w:val="24"/>
          <w:szCs w:val="24"/>
          <w:highlight w:val="none"/>
          <w:u w:val="none"/>
          <w:lang w:val="en-US" w:eastAsia="zh-CN" w:bidi="ar-SA"/>
        </w:rPr>
        <w:t>供应商法定代</w:t>
      </w:r>
      <w:r>
        <w:rPr>
          <w:rFonts w:hint="eastAsia" w:ascii="宋体" w:hAnsi="宋体" w:eastAsia="宋体" w:cs="宋体"/>
          <w:color w:val="auto"/>
          <w:kern w:val="2"/>
          <w:sz w:val="24"/>
          <w:szCs w:val="24"/>
          <w:highlight w:val="none"/>
          <w:u w:val="none"/>
          <w:lang w:val="en-US" w:eastAsia="zh-CN" w:bidi="ar-SA"/>
        </w:rPr>
        <w:t>表人授权委托书或法人证明（提供加盖公章的原件）。</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u w:val="none"/>
          <w:lang w:val="en-US" w:eastAsia="zh-CN" w:bidi="ar-SA"/>
        </w:rPr>
        <w:t>（3）资质类别和等级：供应商从事的业务范围含有水文地质和环境地质等（提供加盖公章的证</w:t>
      </w:r>
      <w:r>
        <w:rPr>
          <w:rFonts w:hint="eastAsia" w:ascii="宋体" w:hAnsi="宋体" w:eastAsia="宋体" w:cs="宋体"/>
          <w:color w:val="auto"/>
          <w:sz w:val="24"/>
          <w:szCs w:val="24"/>
          <w:highlight w:val="none"/>
          <w:lang w:val="en-US" w:eastAsia="zh-CN"/>
        </w:rPr>
        <w:t>书复印件，原件备查）。</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kern w:val="2"/>
          <w:sz w:val="24"/>
          <w:szCs w:val="24"/>
          <w:highlight w:val="none"/>
          <w:u w:val="none"/>
          <w:lang w:val="en-US" w:eastAsia="zh-CN" w:bidi="ar-SA"/>
        </w:rPr>
        <w:t>（4）项目负责人</w:t>
      </w:r>
      <w:r>
        <w:rPr>
          <w:rFonts w:hint="eastAsia" w:ascii="宋体" w:hAnsi="宋体" w:eastAsia="宋体" w:cs="宋体"/>
          <w:color w:val="auto"/>
          <w:sz w:val="24"/>
          <w:szCs w:val="24"/>
          <w:highlight w:val="none"/>
          <w:u w:val="none"/>
          <w:lang w:val="en-US" w:eastAsia="zh-CN"/>
        </w:rPr>
        <w:t>资格要求：具备地质矿产相关专业高级技术职称。（提供项目负责人身份证复印件、与供应商签订的有效期内劳动合同、2023 年 1 月 1日以来任意连续 6 个月以上供应商为其缴纳社保证明及职称证书加盖公章的复印件、学历证明复印件等，原件备查。）</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sz w:val="24"/>
          <w:szCs w:val="24"/>
          <w:highlight w:val="none"/>
          <w:u w:val="none"/>
          <w:lang w:val="en-US" w:eastAsia="zh-CN"/>
        </w:rPr>
        <w:t>（5）业绩要求：供应商应当具有承接过同类项目的业绩。供应商具有地质矿产类报告编制的能力及地质工程咨</w:t>
      </w:r>
      <w:bookmarkStart w:id="3" w:name="_GoBack"/>
      <w:bookmarkEnd w:id="3"/>
      <w:r>
        <w:rPr>
          <w:rFonts w:hint="eastAsia" w:ascii="宋体" w:hAnsi="宋体" w:eastAsia="宋体" w:cs="宋体"/>
          <w:sz w:val="24"/>
          <w:szCs w:val="24"/>
          <w:highlight w:val="none"/>
          <w:u w:val="none"/>
          <w:lang w:val="en-US" w:eastAsia="zh-CN"/>
        </w:rPr>
        <w:t>询服务类业绩，提供自 2020 年 1 月 1 日以来相关业绩合同复印件（原件备查），</w:t>
      </w:r>
      <w:r>
        <w:rPr>
          <w:rFonts w:hint="eastAsia" w:ascii="宋体" w:hAnsi="宋体" w:eastAsia="宋体" w:cs="宋体"/>
          <w:kern w:val="2"/>
          <w:sz w:val="24"/>
          <w:szCs w:val="24"/>
          <w:highlight w:val="none"/>
          <w:u w:val="none"/>
          <w:lang w:val="en-US" w:eastAsia="zh-CN" w:bidi="ar-SA"/>
        </w:rPr>
        <w:t>以及合同对应发票复印件（附发票清单明细、所提供发票必须上传到“国家税务总局全国增值税发票查验平台”提供查验，评审时抽查，如无法查验，则视为不合格业绩。）</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bCs/>
          <w:color w:val="C00000"/>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6）信誉要求：供应商的信誉及财务经营状况良好，近3年无违法、违规行为，无行业处罚、惩戒等不良执业记录，没有发生重大质量和重大安全事故。在响应文件递交截止日期前在“信用中国”（www.creditchina.gov.cn）网站无失信惩戒记录、未被“国家企业信用信息公示系统”（www.gsxt.gov.cn）网站列为严重违法失信名单（黑名单）（提供加盖供应商公章的承诺书、在“信用中国”（www.creditchina.gov.cn）网站下载的“法人和其他组织信用信息概况”、在国家企业信用信息公示系统（www.gsxt.gov.cn）网站出具的“企业信用信息公示报告”。）</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3.2 供应商不得存在下列情形之一</w:t>
      </w:r>
    </w:p>
    <w:p>
      <w:pPr>
        <w:keepNext w:val="0"/>
        <w:keepLines w:val="0"/>
        <w:pageBreakBefore w:val="0"/>
        <w:widowControl w:val="0"/>
        <w:kinsoku/>
        <w:wordWrap/>
        <w:overflowPunct/>
        <w:topLinePunct w:val="0"/>
        <w:autoSpaceDE/>
        <w:autoSpaceDN/>
        <w:bidi w:val="0"/>
        <w:spacing w:line="400" w:lineRule="exact"/>
        <w:ind w:left="0" w:right="0" w:righ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bidi="zh-CN"/>
          <w14:textFill>
            <w14:solidFill>
              <w14:schemeClr w14:val="tx1"/>
            </w14:solidFill>
          </w14:textFill>
        </w:rPr>
        <w:t>(1)</w:t>
      </w:r>
      <w:r>
        <w:rPr>
          <w:rFonts w:hint="eastAsia" w:ascii="宋体" w:hAnsi="宋体" w:eastAsia="宋体" w:cs="宋体"/>
          <w:bCs/>
          <w:color w:val="000000" w:themeColor="text1"/>
          <w:sz w:val="24"/>
          <w:szCs w:val="24"/>
          <w:lang w:val="en-US" w:eastAsia="zh-CN" w:bidi="zh-CN"/>
          <w14:textFill>
            <w14:solidFill>
              <w14:schemeClr w14:val="tx1"/>
            </w14:solidFill>
          </w14:textFill>
        </w:rPr>
        <w:t>采购</w:t>
      </w:r>
      <w:r>
        <w:rPr>
          <w:rFonts w:hint="eastAsia" w:ascii="宋体" w:hAnsi="宋体" w:eastAsia="宋体" w:cs="宋体"/>
          <w:bCs/>
          <w:color w:val="000000" w:themeColor="text1"/>
          <w:sz w:val="24"/>
          <w:szCs w:val="24"/>
          <w:lang w:val="en-US" w:bidi="zh-CN"/>
          <w14:textFill>
            <w14:solidFill>
              <w14:schemeClr w14:val="tx1"/>
            </w14:solidFill>
          </w14:textFill>
        </w:rPr>
        <w:t>人的职</w:t>
      </w:r>
      <w:r>
        <w:rPr>
          <w:rFonts w:hint="eastAsia" w:ascii="宋体" w:hAnsi="宋体" w:eastAsia="宋体" w:cs="宋体"/>
          <w:bCs/>
          <w:color w:val="000000" w:themeColor="text1"/>
          <w:sz w:val="24"/>
          <w:szCs w:val="24"/>
          <w:lang w:val="en-US"/>
          <w14:textFill>
            <w14:solidFill>
              <w14:schemeClr w14:val="tx1"/>
            </w14:solidFill>
          </w14:textFill>
        </w:rPr>
        <w:t>工直接控制或间接控制的公司不得参与本单位的采购活动。</w:t>
      </w:r>
    </w:p>
    <w:p>
      <w:pPr>
        <w:pStyle w:val="25"/>
        <w:keepNext w:val="0"/>
        <w:keepLines w:val="0"/>
        <w:pageBreakBefore w:val="0"/>
        <w:widowControl w:val="0"/>
        <w:kinsoku/>
        <w:wordWrap/>
        <w:overflowPunct/>
        <w:topLinePunct w:val="0"/>
        <w:autoSpaceDE/>
        <w:autoSpaceDN/>
        <w:bidi w:val="0"/>
        <w:adjustRightInd w:val="0"/>
        <w:snapToGrid w:val="0"/>
        <w:spacing w:after="0" w:line="400" w:lineRule="exact"/>
        <w:ind w:left="0" w:right="0" w:righ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bCs/>
          <w:color w:val="000000" w:themeColor="text1"/>
          <w:sz w:val="24"/>
          <w:szCs w:val="24"/>
          <w:lang w:val="en-US" w:eastAsia="zh-CN"/>
          <w14:textFill>
            <w14:solidFill>
              <w14:schemeClr w14:val="tx1"/>
            </w14:solidFill>
          </w14:textFill>
        </w:rPr>
        <w:t>采购</w:t>
      </w:r>
      <w:r>
        <w:rPr>
          <w:rFonts w:hint="eastAsia" w:ascii="宋体" w:hAnsi="宋体" w:eastAsia="宋体" w:cs="宋体"/>
          <w:bCs/>
          <w:color w:val="000000" w:themeColor="text1"/>
          <w:sz w:val="24"/>
          <w:szCs w:val="24"/>
          <w:lang w:val="en-US"/>
          <w14:textFill>
            <w14:solidFill>
              <w14:schemeClr w14:val="tx1"/>
            </w14:solidFill>
          </w14:textFill>
        </w:rPr>
        <w:t>人职工有曾在供应商公司任职、兼职或者持有股份（非控股）的，以及与供应商的人员有夫妻、直系血亲、 三代以内旁系血亲或者近姻亲关系的，职工和供应商应当在</w:t>
      </w:r>
      <w:r>
        <w:rPr>
          <w:rFonts w:hint="eastAsia" w:ascii="宋体" w:hAnsi="宋体" w:eastAsia="宋体" w:cs="宋体"/>
          <w:bCs/>
          <w:color w:val="000000" w:themeColor="text1"/>
          <w:sz w:val="24"/>
          <w:szCs w:val="24"/>
          <w:lang w:val="en-US" w:eastAsia="zh-CN"/>
          <w14:textFill>
            <w14:solidFill>
              <w14:schemeClr w14:val="tx1"/>
            </w14:solidFill>
          </w14:textFill>
        </w:rPr>
        <w:t>采购</w:t>
      </w:r>
      <w:r>
        <w:rPr>
          <w:rFonts w:hint="eastAsia" w:ascii="宋体" w:hAnsi="宋体" w:eastAsia="宋体" w:cs="宋体"/>
          <w:bCs/>
          <w:color w:val="000000" w:themeColor="text1"/>
          <w:sz w:val="24"/>
          <w:szCs w:val="24"/>
          <w:lang w:val="en-US"/>
          <w14:textFill>
            <w14:solidFill>
              <w14:schemeClr w14:val="tx1"/>
            </w14:solidFill>
          </w14:textFill>
        </w:rPr>
        <w:t>前主动向</w:t>
      </w:r>
      <w:r>
        <w:rPr>
          <w:rFonts w:hint="eastAsia" w:ascii="宋体" w:hAnsi="宋体" w:eastAsia="宋体" w:cs="宋体"/>
          <w:bCs/>
          <w:color w:val="000000" w:themeColor="text1"/>
          <w:sz w:val="24"/>
          <w:szCs w:val="24"/>
          <w:lang w:val="en-US" w:eastAsia="zh-CN"/>
          <w14:textFill>
            <w14:solidFill>
              <w14:schemeClr w14:val="tx1"/>
            </w14:solidFill>
          </w14:textFill>
        </w:rPr>
        <w:t>采购</w:t>
      </w:r>
      <w:r>
        <w:rPr>
          <w:rFonts w:hint="eastAsia" w:ascii="宋体" w:hAnsi="宋体" w:eastAsia="宋体" w:cs="宋体"/>
          <w:bCs/>
          <w:color w:val="000000" w:themeColor="text1"/>
          <w:sz w:val="24"/>
          <w:szCs w:val="24"/>
          <w:lang w:val="en-US"/>
          <w14:textFill>
            <w14:solidFill>
              <w14:schemeClr w14:val="tx1"/>
            </w14:solidFill>
          </w14:textFill>
        </w:rPr>
        <w:t>人或其上级单位的主管机构以书面形式进行报告，并提出书面申请，没有获得</w:t>
      </w:r>
      <w:r>
        <w:rPr>
          <w:rFonts w:hint="eastAsia" w:ascii="宋体" w:hAnsi="宋体" w:eastAsia="宋体" w:cs="宋体"/>
          <w:bCs/>
          <w:color w:val="000000" w:themeColor="text1"/>
          <w:sz w:val="24"/>
          <w:szCs w:val="24"/>
          <w:lang w:val="en-US" w:eastAsia="zh-CN"/>
          <w14:textFill>
            <w14:solidFill>
              <w14:schemeClr w14:val="tx1"/>
            </w14:solidFill>
          </w14:textFill>
        </w:rPr>
        <w:t>采购</w:t>
      </w:r>
      <w:r>
        <w:rPr>
          <w:rFonts w:hint="eastAsia" w:ascii="宋体" w:hAnsi="宋体" w:eastAsia="宋体" w:cs="宋体"/>
          <w:bCs/>
          <w:color w:val="000000" w:themeColor="text1"/>
          <w:sz w:val="24"/>
          <w:szCs w:val="24"/>
          <w:lang w:val="en-US"/>
          <w14:textFill>
            <w14:solidFill>
              <w14:schemeClr w14:val="tx1"/>
            </w14:solidFill>
          </w14:textFill>
        </w:rPr>
        <w:t xml:space="preserve">人同意批准的，不得参加本单位的采购活动。 </w:t>
      </w:r>
    </w:p>
    <w:p>
      <w:pPr>
        <w:pStyle w:val="25"/>
        <w:keepNext w:val="0"/>
        <w:keepLines w:val="0"/>
        <w:pageBreakBefore w:val="0"/>
        <w:widowControl w:val="0"/>
        <w:kinsoku/>
        <w:wordWrap/>
        <w:overflowPunct/>
        <w:topLinePunct w:val="0"/>
        <w:autoSpaceDE/>
        <w:autoSpaceDN/>
        <w:bidi w:val="0"/>
        <w:adjustRightInd w:val="0"/>
        <w:snapToGrid w:val="0"/>
        <w:spacing w:after="0" w:line="400" w:lineRule="exact"/>
        <w:ind w:left="0" w:right="0" w:righ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bCs/>
          <w:color w:val="000000" w:themeColor="text1"/>
          <w:sz w:val="24"/>
          <w:szCs w:val="24"/>
          <w:lang w:val="en-US"/>
          <w14:textFill>
            <w14:solidFill>
              <w14:schemeClr w14:val="tx1"/>
            </w14:solidFill>
          </w14:textFill>
        </w:rPr>
        <w:t>不同</w:t>
      </w:r>
      <w:r>
        <w:rPr>
          <w:rFonts w:hint="eastAsia" w:ascii="宋体" w:hAnsi="宋体" w:eastAsia="宋体" w:cs="宋体"/>
          <w:bCs/>
          <w:color w:val="000000" w:themeColor="text1"/>
          <w:sz w:val="24"/>
          <w:szCs w:val="24"/>
          <w:lang w:val="en-US" w:eastAsia="zh-CN"/>
          <w14:textFill>
            <w14:solidFill>
              <w14:schemeClr w14:val="tx1"/>
            </w14:solidFill>
          </w14:textFill>
        </w:rPr>
        <w:t>供应商</w:t>
      </w:r>
      <w:r>
        <w:rPr>
          <w:rFonts w:hint="eastAsia" w:ascii="宋体" w:hAnsi="宋体" w:eastAsia="宋体" w:cs="宋体"/>
          <w:bCs/>
          <w:color w:val="000000" w:themeColor="text1"/>
          <w:sz w:val="24"/>
          <w:szCs w:val="24"/>
          <w:lang w:val="en-US"/>
          <w14:textFill>
            <w14:solidFill>
              <w14:schemeClr w14:val="tx1"/>
            </w14:solidFill>
          </w14:textFill>
        </w:rPr>
        <w:t>单位的负责人为同一人或者存在控股、管理关系的，不得参加同一标段的</w:t>
      </w:r>
      <w:r>
        <w:rPr>
          <w:rFonts w:hint="eastAsia" w:ascii="宋体" w:hAnsi="宋体" w:eastAsia="宋体" w:cs="宋体"/>
          <w:bCs/>
          <w:color w:val="000000" w:themeColor="text1"/>
          <w:sz w:val="24"/>
          <w:szCs w:val="24"/>
          <w:lang w:val="en-US" w:eastAsia="zh-CN"/>
          <w14:textFill>
            <w14:solidFill>
              <w14:schemeClr w14:val="tx1"/>
            </w14:solidFill>
          </w14:textFill>
        </w:rPr>
        <w:t>采购</w:t>
      </w:r>
      <w:r>
        <w:rPr>
          <w:rFonts w:hint="eastAsia" w:ascii="宋体" w:hAnsi="宋体" w:eastAsia="宋体" w:cs="宋体"/>
          <w:bCs/>
          <w:color w:val="000000" w:themeColor="text1"/>
          <w:sz w:val="24"/>
          <w:szCs w:val="24"/>
          <w:lang w:val="en-US"/>
          <w14:textFill>
            <w14:solidFill>
              <w14:schemeClr w14:val="tx1"/>
            </w14:solidFill>
          </w14:textFill>
        </w:rPr>
        <w:t>或者未划分标段的同一采购项目的</w:t>
      </w:r>
      <w:r>
        <w:rPr>
          <w:rFonts w:hint="eastAsia" w:ascii="宋体" w:hAnsi="宋体" w:eastAsia="宋体" w:cs="宋体"/>
          <w:bCs/>
          <w:color w:val="000000" w:themeColor="text1"/>
          <w:sz w:val="24"/>
          <w:szCs w:val="24"/>
          <w:lang w:val="en-US" w:eastAsia="zh-CN"/>
          <w14:textFill>
            <w14:solidFill>
              <w14:schemeClr w14:val="tx1"/>
            </w14:solidFill>
          </w14:textFill>
        </w:rPr>
        <w:t>采购</w:t>
      </w:r>
      <w:r>
        <w:rPr>
          <w:rFonts w:hint="eastAsia" w:ascii="宋体" w:hAnsi="宋体" w:eastAsia="宋体" w:cs="宋体"/>
          <w:bCs/>
          <w:color w:val="000000" w:themeColor="text1"/>
          <w:sz w:val="24"/>
          <w:szCs w:val="24"/>
          <w:lang w:val="en-US"/>
          <w14:textFill>
            <w14:solidFill>
              <w14:schemeClr w14:val="tx1"/>
            </w14:solidFill>
          </w14:textFill>
        </w:rPr>
        <w:t xml:space="preserve">活动。 </w:t>
      </w:r>
    </w:p>
    <w:p>
      <w:pPr>
        <w:pStyle w:val="5"/>
        <w:keepNext w:val="0"/>
        <w:keepLines w:val="0"/>
        <w:pageBreakBefore w:val="0"/>
        <w:widowControl w:val="0"/>
        <w:kinsoku/>
        <w:wordWrap/>
        <w:overflowPunct/>
        <w:topLinePunct w:val="0"/>
        <w:autoSpaceDE/>
        <w:autoSpaceDN/>
        <w:bidi w:val="0"/>
        <w:spacing w:after="0" w:line="400" w:lineRule="exact"/>
        <w:ind w:left="0" w:leftChars="0" w:right="0" w:rightChars="0" w:firstLine="0" w:firstLineChars="0"/>
        <w:jc w:val="both"/>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bCs/>
          <w:color w:val="000000" w:themeColor="text1"/>
          <w:sz w:val="24"/>
          <w:szCs w:val="24"/>
          <w:lang w:val="en-US"/>
          <w14:textFill>
            <w14:solidFill>
              <w14:schemeClr w14:val="tx1"/>
            </w14:solidFill>
          </w14:textFill>
        </w:rPr>
        <w:t>存在上述关系未主动报告或主动报告未获得同意就参与</w:t>
      </w:r>
      <w:r>
        <w:rPr>
          <w:rFonts w:hint="eastAsia" w:ascii="宋体" w:hAnsi="宋体" w:eastAsia="宋体" w:cs="宋体"/>
          <w:bCs/>
          <w:color w:val="000000" w:themeColor="text1"/>
          <w:sz w:val="24"/>
          <w:szCs w:val="24"/>
          <w:lang w:val="en-US" w:eastAsia="zh-CN"/>
          <w14:textFill>
            <w14:solidFill>
              <w14:schemeClr w14:val="tx1"/>
            </w14:solidFill>
          </w14:textFill>
        </w:rPr>
        <w:t>采购</w:t>
      </w:r>
      <w:r>
        <w:rPr>
          <w:rFonts w:hint="eastAsia" w:ascii="宋体" w:hAnsi="宋体" w:eastAsia="宋体" w:cs="宋体"/>
          <w:bCs/>
          <w:color w:val="000000" w:themeColor="text1"/>
          <w:sz w:val="24"/>
          <w:szCs w:val="24"/>
          <w:lang w:val="en-US"/>
          <w14:textFill>
            <w14:solidFill>
              <w14:schemeClr w14:val="tx1"/>
            </w14:solidFill>
          </w14:textFill>
        </w:rPr>
        <w:t>的，该</w:t>
      </w:r>
      <w:r>
        <w:rPr>
          <w:rFonts w:hint="eastAsia" w:ascii="宋体" w:hAnsi="宋体" w:eastAsia="宋体" w:cs="宋体"/>
          <w:bCs/>
          <w:color w:val="000000" w:themeColor="text1"/>
          <w:sz w:val="24"/>
          <w:szCs w:val="24"/>
          <w:lang w:val="en-US" w:eastAsia="zh-CN"/>
          <w14:textFill>
            <w14:solidFill>
              <w14:schemeClr w14:val="tx1"/>
            </w14:solidFill>
          </w14:textFill>
        </w:rPr>
        <w:t>采购响应</w:t>
      </w:r>
      <w:r>
        <w:rPr>
          <w:rFonts w:hint="eastAsia" w:ascii="宋体" w:hAnsi="宋体" w:eastAsia="宋体" w:cs="宋体"/>
          <w:bCs/>
          <w:color w:val="000000" w:themeColor="text1"/>
          <w:sz w:val="24"/>
          <w:szCs w:val="24"/>
          <w:lang w:val="en-US"/>
          <w14:textFill>
            <w14:solidFill>
              <w14:schemeClr w14:val="tx1"/>
            </w14:solidFill>
          </w14:textFill>
        </w:rPr>
        <w:t>则视为否决</w:t>
      </w:r>
      <w:r>
        <w:rPr>
          <w:rFonts w:hint="eastAsia" w:ascii="宋体" w:hAnsi="宋体" w:eastAsia="宋体" w:cs="宋体"/>
          <w:bCs/>
          <w:color w:val="000000" w:themeColor="text1"/>
          <w:sz w:val="24"/>
          <w:szCs w:val="24"/>
          <w:lang w:val="en-US" w:eastAsia="zh-CN"/>
          <w14:textFill>
            <w14:solidFill>
              <w14:schemeClr w14:val="tx1"/>
            </w14:solidFill>
          </w14:textFill>
        </w:rPr>
        <w:t>采购</w:t>
      </w:r>
      <w:r>
        <w:rPr>
          <w:rFonts w:hint="eastAsia" w:ascii="宋体" w:hAnsi="宋体" w:eastAsia="宋体" w:cs="宋体"/>
          <w:bCs/>
          <w:color w:val="000000" w:themeColor="text1"/>
          <w:sz w:val="24"/>
          <w:szCs w:val="24"/>
          <w:lang w:val="en-US"/>
          <w14:textFill>
            <w14:solidFill>
              <w14:schemeClr w14:val="tx1"/>
            </w14:solidFill>
          </w14:textFill>
        </w:rPr>
        <w:t>。因弄虚</w:t>
      </w:r>
      <w:r>
        <w:rPr>
          <w:rFonts w:hint="eastAsia" w:ascii="宋体" w:hAnsi="宋体" w:eastAsia="宋体" w:cs="宋体"/>
          <w:kern w:val="2"/>
          <w:sz w:val="24"/>
          <w:szCs w:val="24"/>
          <w:highlight w:val="none"/>
          <w:u w:val="none"/>
          <w:lang w:val="en-US" w:eastAsia="zh-CN" w:bidi="ar-SA"/>
        </w:rPr>
        <w:t>作假过关而成交的一经发现成交无效处理，并将其列入单位供应商黑名单、对相关人员严肃追责。</w:t>
      </w:r>
    </w:p>
    <w:p>
      <w:pPr>
        <w:keepNext w:val="0"/>
        <w:keepLines w:val="0"/>
        <w:widowControl/>
        <w:suppressLineNumbers w:val="0"/>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3.3 其他要求：本项目不接受联合体参加采购。</w:t>
      </w:r>
    </w:p>
    <w:p>
      <w:pPr>
        <w:spacing w:line="400" w:lineRule="exact"/>
        <w:ind w:left="0" w:leftChars="0" w:firstLine="0" w:firstLineChars="0"/>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4.技术成果补偿</w:t>
      </w:r>
    </w:p>
    <w:p>
      <w:pPr>
        <w:spacing w:line="400" w:lineRule="exact"/>
        <w:ind w:left="0" w:leftChars="0" w:firstLine="480" w:firstLineChars="200"/>
        <w:rPr>
          <w:rFonts w:hint="eastAsia" w:eastAsia="宋体"/>
          <w:lang w:val="en-US" w:eastAsia="zh-CN"/>
        </w:rPr>
      </w:pPr>
      <w:r>
        <w:rPr>
          <w:rFonts w:hint="eastAsia" w:ascii="宋体" w:hAnsi="宋体" w:eastAsia="宋体" w:cs="宋体"/>
          <w:color w:val="000000" w:themeColor="text1"/>
          <w:sz w:val="24"/>
          <w14:textFill>
            <w14:solidFill>
              <w14:schemeClr w14:val="tx1"/>
            </w14:solidFill>
          </w14:textFill>
        </w:rPr>
        <w:t>本次采购对未成交供应商的技术成果不予补偿</w:t>
      </w:r>
      <w:r>
        <w:rPr>
          <w:rFonts w:hint="eastAsia" w:ascii="宋体" w:hAnsi="宋体" w:eastAsia="宋体" w:cs="宋体"/>
          <w:color w:val="000000" w:themeColor="text1"/>
          <w:sz w:val="24"/>
          <w:lang w:eastAsia="zh-CN"/>
          <w14:textFill>
            <w14:solidFill>
              <w14:schemeClr w14:val="tx1"/>
            </w14:solidFill>
          </w14:textFill>
        </w:rPr>
        <w:t>。</w:t>
      </w:r>
    </w:p>
    <w:p>
      <w:pPr>
        <w:pStyle w:val="11"/>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宋体" w:hAnsi="宋体" w:eastAsia="宋体" w:cs="宋体"/>
          <w:b/>
          <w:bCs/>
          <w:kern w:val="2"/>
          <w:sz w:val="24"/>
          <w:szCs w:val="24"/>
          <w:highlight w:val="none"/>
          <w:u w:val="none"/>
          <w:lang w:val="en-US" w:eastAsia="zh-CN" w:bidi="ar-SA"/>
        </w:rPr>
      </w:pPr>
      <w:r>
        <w:rPr>
          <w:rFonts w:hint="eastAsia" w:ascii="宋体" w:hAnsi="宋体" w:eastAsia="宋体" w:cs="宋体"/>
          <w:b/>
          <w:bCs/>
          <w:kern w:val="2"/>
          <w:sz w:val="24"/>
          <w:szCs w:val="24"/>
          <w:highlight w:val="none"/>
          <w:u w:val="none"/>
          <w:lang w:val="en-US" w:eastAsia="zh-CN" w:bidi="ar-SA"/>
        </w:rPr>
        <w:t>5.采购文件的获取</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5.1 获取时间</w:t>
      </w:r>
    </w:p>
    <w:p>
      <w:pPr>
        <w:pStyle w:val="25"/>
        <w:keepNext w:val="0"/>
        <w:keepLines w:val="0"/>
        <w:pageBreakBefore w:val="0"/>
        <w:widowControl w:val="0"/>
        <w:kinsoku/>
        <w:wordWrap/>
        <w:overflowPunct/>
        <w:topLinePunct w:val="0"/>
        <w:autoSpaceDE/>
        <w:autoSpaceDN/>
        <w:bidi w:val="0"/>
        <w:adjustRightInd w:val="0"/>
        <w:snapToGrid w:val="0"/>
        <w:spacing w:after="0" w:line="400" w:lineRule="exact"/>
        <w:ind w:left="0" w:right="0" w:rightChars="0"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从 </w:t>
      </w:r>
      <w:r>
        <w:rPr>
          <w:rFonts w:hint="eastAsia" w:ascii="宋体" w:hAnsi="宋体" w:eastAsia="宋体" w:cs="宋体"/>
          <w:bCs/>
          <w:color w:val="000000" w:themeColor="text1"/>
          <w:sz w:val="24"/>
          <w:szCs w:val="24"/>
          <w:highlight w:val="yellow"/>
          <w:lang w:val="en-US" w:eastAsia="zh-CN"/>
          <w14:textFill>
            <w14:solidFill>
              <w14:schemeClr w14:val="tx1"/>
            </w14:solidFill>
          </w14:textFill>
        </w:rPr>
        <w:t>2023年</w:t>
      </w:r>
      <w:r>
        <w:rPr>
          <w:rFonts w:hint="eastAsia" w:cs="宋体"/>
          <w:bCs/>
          <w:color w:val="000000" w:themeColor="text1"/>
          <w:sz w:val="24"/>
          <w:szCs w:val="24"/>
          <w:highlight w:val="yellow"/>
          <w:lang w:val="en-US" w:eastAsia="zh-CN"/>
          <w14:textFill>
            <w14:solidFill>
              <w14:schemeClr w14:val="tx1"/>
            </w14:solidFill>
          </w14:textFill>
        </w:rPr>
        <w:t>10</w:t>
      </w:r>
      <w:r>
        <w:rPr>
          <w:rFonts w:hint="eastAsia" w:ascii="宋体" w:hAnsi="宋体" w:eastAsia="宋体" w:cs="宋体"/>
          <w:bCs/>
          <w:color w:val="000000" w:themeColor="text1"/>
          <w:sz w:val="24"/>
          <w:szCs w:val="24"/>
          <w:highlight w:val="yellow"/>
          <w:lang w:val="en-US" w:eastAsia="zh-CN"/>
          <w14:textFill>
            <w14:solidFill>
              <w14:schemeClr w14:val="tx1"/>
            </w14:solidFill>
          </w14:textFill>
        </w:rPr>
        <w:t>月</w:t>
      </w:r>
      <w:r>
        <w:rPr>
          <w:rFonts w:hint="eastAsia" w:cs="宋体"/>
          <w:bCs/>
          <w:color w:val="000000" w:themeColor="text1"/>
          <w:sz w:val="24"/>
          <w:szCs w:val="24"/>
          <w:highlight w:val="yellow"/>
          <w:lang w:val="en-US" w:eastAsia="zh-CN"/>
          <w14:textFill>
            <w14:solidFill>
              <w14:schemeClr w14:val="tx1"/>
            </w14:solidFill>
          </w14:textFill>
        </w:rPr>
        <w:t>10</w:t>
      </w:r>
      <w:r>
        <w:rPr>
          <w:rFonts w:hint="eastAsia" w:ascii="宋体" w:hAnsi="宋体" w:eastAsia="宋体" w:cs="宋体"/>
          <w:bCs/>
          <w:color w:val="000000" w:themeColor="text1"/>
          <w:sz w:val="24"/>
          <w:szCs w:val="24"/>
          <w:highlight w:val="yellow"/>
          <w:lang w:val="en-US" w:eastAsia="zh-CN"/>
          <w14:textFill>
            <w14:solidFill>
              <w14:schemeClr w14:val="tx1"/>
            </w14:solidFill>
          </w14:textFill>
        </w:rPr>
        <w:t>日9：00起至2023年</w:t>
      </w:r>
      <w:r>
        <w:rPr>
          <w:rFonts w:hint="eastAsia" w:cs="宋体"/>
          <w:bCs/>
          <w:color w:val="000000" w:themeColor="text1"/>
          <w:sz w:val="24"/>
          <w:szCs w:val="24"/>
          <w:highlight w:val="yellow"/>
          <w:lang w:val="en-US" w:eastAsia="zh-CN"/>
          <w14:textFill>
            <w14:solidFill>
              <w14:schemeClr w14:val="tx1"/>
            </w14:solidFill>
          </w14:textFill>
        </w:rPr>
        <w:t>10</w:t>
      </w:r>
      <w:r>
        <w:rPr>
          <w:rFonts w:hint="eastAsia" w:ascii="宋体" w:hAnsi="宋体" w:eastAsia="宋体" w:cs="宋体"/>
          <w:bCs/>
          <w:color w:val="000000" w:themeColor="text1"/>
          <w:sz w:val="24"/>
          <w:szCs w:val="24"/>
          <w:highlight w:val="yellow"/>
          <w:lang w:val="en-US" w:eastAsia="zh-CN"/>
          <w14:textFill>
            <w14:solidFill>
              <w14:schemeClr w14:val="tx1"/>
            </w14:solidFill>
          </w14:textFill>
        </w:rPr>
        <w:t>月</w:t>
      </w:r>
      <w:r>
        <w:rPr>
          <w:rFonts w:hint="eastAsia" w:cs="宋体"/>
          <w:bCs/>
          <w:color w:val="000000" w:themeColor="text1"/>
          <w:sz w:val="24"/>
          <w:szCs w:val="24"/>
          <w:highlight w:val="yellow"/>
          <w:lang w:val="en-US" w:eastAsia="zh-CN"/>
          <w14:textFill>
            <w14:solidFill>
              <w14:schemeClr w14:val="tx1"/>
            </w14:solidFill>
          </w14:textFill>
        </w:rPr>
        <w:t>13</w:t>
      </w:r>
      <w:r>
        <w:rPr>
          <w:rFonts w:hint="eastAsia" w:ascii="宋体" w:hAnsi="宋体" w:eastAsia="宋体" w:cs="宋体"/>
          <w:bCs/>
          <w:color w:val="000000" w:themeColor="text1"/>
          <w:sz w:val="24"/>
          <w:szCs w:val="24"/>
          <w:highlight w:val="yellow"/>
          <w:lang w:val="en-US" w:eastAsia="zh-CN"/>
          <w14:textFill>
            <w14:solidFill>
              <w14:schemeClr w14:val="tx1"/>
            </w14:solidFill>
          </w14:textFill>
        </w:rPr>
        <w:t>日17:00止</w:t>
      </w:r>
      <w:r>
        <w:rPr>
          <w:rFonts w:hint="eastAsia" w:ascii="宋体" w:hAnsi="宋体" w:eastAsia="宋体" w:cs="宋体"/>
          <w:bCs/>
          <w:color w:val="000000" w:themeColor="text1"/>
          <w:sz w:val="24"/>
          <w:szCs w:val="24"/>
          <w:lang w:val="en-US" w:eastAsia="zh-CN"/>
          <w14:textFill>
            <w14:solidFill>
              <w14:schemeClr w14:val="tx1"/>
            </w14:solidFill>
          </w14:textFill>
        </w:rPr>
        <w:t>(北京时间)。</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5.2 获取方式</w:t>
      </w:r>
    </w:p>
    <w:p>
      <w:pPr>
        <w:spacing w:line="400" w:lineRule="exact"/>
        <w:ind w:firstLine="480" w:firstLineChars="200"/>
        <w:rPr>
          <w:rFonts w:hint="eastAsia" w:ascii="宋体" w:hAnsi="宋体" w:eastAsia="宋体" w:cs="宋体"/>
          <w:color w:val="auto"/>
          <w:w w:val="100"/>
          <w:kern w:val="2"/>
          <w:sz w:val="24"/>
          <w:szCs w:val="24"/>
          <w:highlight w:val="none"/>
          <w:lang w:val="en-US" w:eastAsia="zh-CN" w:bidi="ar-SA"/>
        </w:rPr>
      </w:pPr>
      <w:r>
        <w:rPr>
          <w:rFonts w:hint="eastAsia" w:ascii="宋体" w:hAnsi="宋体" w:eastAsia="宋体" w:cs="宋体"/>
          <w:sz w:val="24"/>
        </w:rPr>
        <w:t>供应商提供</w:t>
      </w:r>
      <w:r>
        <w:rPr>
          <w:rFonts w:hint="eastAsia" w:ascii="宋体" w:hAnsi="宋体" w:eastAsia="宋体" w:cs="宋体"/>
          <w:sz w:val="24"/>
          <w:lang w:eastAsia="zh-CN"/>
        </w:rPr>
        <w:t>：</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确认通知、</w:t>
      </w:r>
      <w:r>
        <w:rPr>
          <w:rFonts w:hint="eastAsia" w:ascii="宋体" w:hAnsi="宋体" w:eastAsia="宋体" w:cs="宋体"/>
          <w:sz w:val="24"/>
        </w:rPr>
        <w:t>企业法人营业执照、企业资质、授权委托书、经办人身份证扫描件</w:t>
      </w:r>
      <w:r>
        <w:rPr>
          <w:rFonts w:hint="eastAsia" w:ascii="宋体" w:hAnsi="宋体" w:eastAsia="宋体" w:cs="宋体"/>
          <w:sz w:val="24"/>
          <w:lang w:eastAsia="zh-CN"/>
        </w:rPr>
        <w:t>、</w:t>
      </w:r>
      <w:r>
        <w:rPr>
          <w:rFonts w:hint="eastAsia" w:ascii="宋体" w:hAnsi="宋体" w:eastAsia="宋体" w:cs="宋体"/>
          <w:sz w:val="24"/>
        </w:rPr>
        <w:t>供应商联系表</w:t>
      </w:r>
      <w:r>
        <w:rPr>
          <w:rFonts w:hint="eastAsia" w:ascii="宋体" w:hAnsi="宋体" w:eastAsia="宋体" w:cs="宋体"/>
          <w:sz w:val="24"/>
          <w:lang w:eastAsia="zh-CN"/>
        </w:rPr>
        <w:t>、</w:t>
      </w:r>
      <w:r>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t>承诺书</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（承诺书中承诺</w:t>
      </w:r>
      <w:r>
        <w:rPr>
          <w:rFonts w:hint="eastAsia" w:ascii="宋体" w:hAnsi="宋体" w:eastAsia="宋体" w:cs="宋体"/>
          <w:color w:val="auto"/>
          <w:w w:val="100"/>
          <w:kern w:val="2"/>
          <w:sz w:val="24"/>
          <w:szCs w:val="24"/>
          <w:highlight w:val="none"/>
          <w:lang w:val="en-US" w:eastAsia="zh-CN" w:bidi="ar-SA"/>
        </w:rPr>
        <w:t>：在本次采购项目：</w:t>
      </w:r>
      <w:r>
        <w:rPr>
          <w:rFonts w:hint="eastAsia" w:ascii="宋体" w:hAnsi="宋体" w:eastAsia="宋体" w:cs="宋体"/>
          <w:kern w:val="2"/>
          <w:sz w:val="24"/>
          <w:szCs w:val="24"/>
          <w:highlight w:val="none"/>
          <w:u w:val="single"/>
          <w:lang w:val="en-US" w:eastAsia="zh-CN" w:bidi="ar-SA"/>
        </w:rPr>
        <w:t>下关盐矿、蒋南盐矿开发利用方案修编技术服务</w:t>
      </w:r>
      <w:r>
        <w:rPr>
          <w:rFonts w:hint="eastAsia" w:ascii="宋体" w:hAnsi="宋体" w:eastAsia="宋体" w:cs="宋体"/>
          <w:color w:val="auto"/>
          <w:w w:val="100"/>
          <w:kern w:val="2"/>
          <w:sz w:val="24"/>
          <w:szCs w:val="24"/>
          <w:highlight w:val="none"/>
          <w:u w:val="none"/>
          <w:lang w:val="en-US" w:eastAsia="zh-CN" w:bidi="ar-SA"/>
        </w:rPr>
        <w:t>中，</w:t>
      </w:r>
      <w:r>
        <w:rPr>
          <w:rFonts w:hint="eastAsia" w:ascii="宋体" w:hAnsi="宋体" w:eastAsia="宋体" w:cs="宋体"/>
          <w:color w:val="000000"/>
          <w:kern w:val="2"/>
          <w:sz w:val="24"/>
          <w:szCs w:val="24"/>
          <w:lang w:val="en-US" w:eastAsia="zh-CN"/>
        </w:rPr>
        <w:t>无与采购人存在利害关系可能影响招标采购公正性的法人、其他组织或者个人参加采购响应；无单位负责人为同一人或者存在控股、管理关系的不同单位，参加同一标段采购响应或者未划分标段的同一招标项目采购响应。承诺如有违反，</w:t>
      </w:r>
      <w:r>
        <w:rPr>
          <w:rFonts w:hint="eastAsia" w:ascii="宋体" w:hAnsi="宋体" w:eastAsia="宋体" w:cs="宋体"/>
          <w:color w:val="000000"/>
          <w:kern w:val="2"/>
          <w:sz w:val="24"/>
          <w:szCs w:val="24"/>
          <w:lang w:eastAsia="zh-CN"/>
        </w:rPr>
        <w:t>记入信用档案</w:t>
      </w:r>
      <w:r>
        <w:rPr>
          <w:rFonts w:hint="eastAsia" w:ascii="宋体" w:hAnsi="宋体" w:eastAsia="宋体" w:cs="宋体"/>
          <w:color w:val="000000"/>
          <w:kern w:val="2"/>
          <w:sz w:val="24"/>
          <w:szCs w:val="24"/>
          <w:lang w:val="en-US" w:eastAsia="zh-CN"/>
        </w:rPr>
        <w:t>列入企业不良行为负面清单名单</w:t>
      </w:r>
      <w:r>
        <w:rPr>
          <w:rFonts w:hint="eastAsia" w:ascii="宋体" w:hAnsi="宋体" w:eastAsia="宋体" w:cs="宋体"/>
          <w:color w:val="000000"/>
          <w:kern w:val="2"/>
          <w:sz w:val="24"/>
          <w:szCs w:val="24"/>
          <w:lang w:eastAsia="zh-CN"/>
        </w:rPr>
        <w:t>、取消成交资格等有关处理，愿意承担法律责任，给采购人造成损失的，依法承担赔偿责任</w:t>
      </w:r>
      <w:r>
        <w:rPr>
          <w:rFonts w:hint="eastAsia" w:ascii="宋体" w:hAnsi="宋体" w:eastAsia="宋体" w:cs="宋体"/>
          <w:color w:val="auto"/>
          <w:w w:val="100"/>
          <w:kern w:val="2"/>
          <w:sz w:val="24"/>
          <w:szCs w:val="24"/>
          <w:highlight w:val="none"/>
          <w:lang w:val="en-US" w:eastAsia="zh-CN" w:bidi="ar-SA"/>
        </w:rPr>
        <w:t>等内容）。</w:t>
      </w:r>
    </w:p>
    <w:p>
      <w:pPr>
        <w:spacing w:line="400" w:lineRule="exact"/>
        <w:ind w:firstLine="480" w:firstLineChars="200"/>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上述提供材料加盖供应商公章，</w:t>
      </w:r>
      <w:r>
        <w:rPr>
          <w:rFonts w:hint="eastAsia" w:ascii="宋体" w:hAnsi="宋体" w:eastAsia="宋体" w:cs="宋体"/>
          <w:bCs/>
          <w:kern w:val="2"/>
          <w:sz w:val="24"/>
          <w:szCs w:val="24"/>
          <w:lang w:val="en-US" w:eastAsia="zh-CN" w:bidi="zh-CN"/>
        </w:rPr>
        <w:t>发至邮箱</w:t>
      </w:r>
      <w:r>
        <w:rPr>
          <w:rFonts w:hint="eastAsia" w:ascii="宋体" w:hAnsi="宋体" w:eastAsia="宋体" w:cs="宋体"/>
          <w:color w:val="auto"/>
          <w:w w:val="100"/>
          <w:kern w:val="2"/>
          <w:sz w:val="24"/>
          <w:szCs w:val="24"/>
          <w:highlight w:val="none"/>
          <w:lang w:val="en-US" w:eastAsia="zh-CN" w:bidi="ar-SA"/>
        </w:rPr>
        <w:t>：</w:t>
      </w:r>
      <w:r>
        <w:rPr>
          <w:rFonts w:hint="eastAsia" w:ascii="宋体" w:hAnsi="宋体" w:eastAsia="宋体" w:cs="宋体"/>
          <w:color w:val="auto"/>
          <w:w w:val="100"/>
          <w:kern w:val="2"/>
          <w:sz w:val="24"/>
          <w:szCs w:val="24"/>
          <w:highlight w:val="none"/>
          <w:lang w:val="en-US" w:eastAsia="zh-CN" w:bidi="ar-SA"/>
        </w:rPr>
        <w:fldChar w:fldCharType="begin"/>
      </w:r>
      <w:r>
        <w:rPr>
          <w:rFonts w:hint="eastAsia" w:ascii="宋体" w:hAnsi="宋体" w:eastAsia="宋体" w:cs="宋体"/>
          <w:color w:val="auto"/>
          <w:w w:val="100"/>
          <w:kern w:val="2"/>
          <w:sz w:val="24"/>
          <w:szCs w:val="24"/>
          <w:highlight w:val="none"/>
          <w:lang w:val="en-US" w:eastAsia="zh-CN" w:bidi="ar-SA"/>
        </w:rPr>
        <w:instrText xml:space="preserve"> HYPERLINK "mailto:349790035@qq.com进行报名，经确认后将采购文件发至报名人邮箱。或到第一分公司招标办获取询比文件。" </w:instrText>
      </w:r>
      <w:r>
        <w:rPr>
          <w:rFonts w:hint="eastAsia" w:ascii="宋体" w:hAnsi="宋体" w:eastAsia="宋体" w:cs="宋体"/>
          <w:color w:val="auto"/>
          <w:w w:val="100"/>
          <w:kern w:val="2"/>
          <w:sz w:val="24"/>
          <w:szCs w:val="24"/>
          <w:highlight w:val="none"/>
          <w:lang w:val="en-US" w:eastAsia="zh-CN" w:bidi="ar-SA"/>
        </w:rPr>
        <w:fldChar w:fldCharType="separate"/>
      </w:r>
      <w:r>
        <w:rPr>
          <w:rFonts w:hint="default" w:ascii="宋体" w:hAnsi="宋体" w:eastAsia="宋体" w:cs="宋体"/>
          <w:color w:val="auto"/>
          <w:w w:val="100"/>
          <w:kern w:val="2"/>
          <w:sz w:val="24"/>
          <w:szCs w:val="24"/>
          <w:highlight w:val="none"/>
          <w:lang w:val="en-US" w:eastAsia="zh-CN" w:bidi="ar-SA"/>
        </w:rPr>
        <w:t>zhuxianghuang@qq.com</w:t>
      </w:r>
      <w:r>
        <w:rPr>
          <w:rFonts w:hint="eastAsia" w:ascii="宋体" w:hAnsi="宋体" w:eastAsia="宋体" w:cs="宋体"/>
          <w:color w:val="auto"/>
          <w:w w:val="100"/>
          <w:kern w:val="2"/>
          <w:sz w:val="24"/>
          <w:szCs w:val="24"/>
          <w:highlight w:val="none"/>
          <w:lang w:val="en-US" w:eastAsia="zh-CN" w:bidi="ar-SA"/>
        </w:rPr>
        <w:t>进行报名，采购人确认后，</w:t>
      </w:r>
      <w:r>
        <w:rPr>
          <w:rFonts w:hint="eastAsia" w:ascii="宋体" w:hAnsi="宋体" w:eastAsia="宋体" w:cs="宋体"/>
          <w:color w:val="000000" w:themeColor="text1"/>
          <w:w w:val="100"/>
          <w:kern w:val="2"/>
          <w:sz w:val="24"/>
          <w:szCs w:val="24"/>
          <w:highlight w:val="none"/>
          <w:lang w:val="en-US" w:eastAsia="zh-CN" w:bidi="ar-SA"/>
          <w14:textFill>
            <w14:solidFill>
              <w14:schemeClr w14:val="tx1"/>
            </w14:solidFill>
          </w14:textFill>
        </w:rPr>
        <w:t>将采购文件发至报名人邮箱。</w:t>
      </w:r>
      <w:r>
        <w:rPr>
          <w:rFonts w:hint="eastAsia" w:ascii="宋体" w:hAnsi="宋体" w:eastAsia="宋体" w:cs="宋体"/>
          <w:color w:val="auto"/>
          <w:w w:val="100"/>
          <w:kern w:val="2"/>
          <w:sz w:val="24"/>
          <w:szCs w:val="24"/>
          <w:highlight w:val="none"/>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cs="宋体"/>
          <w:sz w:val="24"/>
          <w:highlight w:val="none"/>
          <w:u w:val="none"/>
        </w:rPr>
      </w:pPr>
      <w:r>
        <w:rPr>
          <w:rFonts w:hint="eastAsia" w:ascii="宋体" w:hAnsi="宋体" w:eastAsia="宋体" w:cs="宋体"/>
          <w:sz w:val="24"/>
          <w:highlight w:val="none"/>
          <w:u w:val="none"/>
          <w:lang w:val="en-US" w:eastAsia="zh-CN"/>
        </w:rPr>
        <w:t>5</w:t>
      </w:r>
      <w:r>
        <w:rPr>
          <w:rFonts w:hint="eastAsia" w:ascii="宋体" w:hAnsi="宋体" w:eastAsia="宋体" w:cs="宋体"/>
          <w:sz w:val="24"/>
          <w:highlight w:val="none"/>
          <w:u w:val="none"/>
        </w:rPr>
        <w:t>.3 采购文件工本费不收费</w:t>
      </w:r>
    </w:p>
    <w:p>
      <w:pPr>
        <w:pStyle w:val="11"/>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.4 联系人</w:t>
      </w:r>
    </w:p>
    <w:p>
      <w:pPr>
        <w:pStyle w:val="11"/>
        <w:keepNext w:val="0"/>
        <w:keepLines w:val="0"/>
        <w:pageBreakBefore w:val="0"/>
        <w:widowControl w:val="0"/>
        <w:kinsoku/>
        <w:wordWrap/>
        <w:overflowPunct/>
        <w:topLinePunct w:val="0"/>
        <w:autoSpaceDE/>
        <w:autoSpaceDN/>
        <w:bidi w:val="0"/>
        <w:adjustRightInd/>
        <w:snapToGrid/>
        <w:spacing w:after="0" w:line="400" w:lineRule="exact"/>
        <w:ind w:left="0" w:leftChars="0" w:firstLine="480"/>
        <w:textAlignment w:val="auto"/>
        <w:rPr>
          <w:rFonts w:ascii="宋体" w:hAnsi="宋体" w:eastAsia="宋体" w:cs="宋体"/>
          <w:sz w:val="24"/>
          <w:highlight w:val="none"/>
        </w:rPr>
      </w:pPr>
      <w:r>
        <w:rPr>
          <w:rFonts w:hint="eastAsia" w:ascii="宋体" w:hAnsi="宋体" w:eastAsia="宋体" w:cs="宋体"/>
          <w:sz w:val="24"/>
          <w:highlight w:val="none"/>
        </w:rPr>
        <w:t>供应商在购买采购文件时务必填写本次采购业务的联系人，在采购过程中的相关信息将以电邮形式发送该联系人信箱或电话信息短信形式发送到该联系人手机上。</w:t>
      </w:r>
    </w:p>
    <w:p>
      <w:pPr>
        <w:pStyle w:val="11"/>
        <w:spacing w:after="0" w:line="400" w:lineRule="exact"/>
        <w:ind w:left="0" w:leftChars="0" w:firstLine="0" w:firstLineChars="0"/>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6.</w:t>
      </w:r>
      <w:r>
        <w:rPr>
          <w:rFonts w:hint="eastAsia" w:ascii="宋体" w:hAnsi="宋体" w:eastAsia="宋体" w:cs="宋体"/>
          <w:b/>
          <w:bCs/>
          <w:color w:val="000000" w:themeColor="text1"/>
          <w:sz w:val="24"/>
          <w14:textFill>
            <w14:solidFill>
              <w14:schemeClr w14:val="tx1"/>
            </w14:solidFill>
          </w14:textFill>
        </w:rPr>
        <w:t>响应文件的递交</w:t>
      </w:r>
    </w:p>
    <w:p>
      <w:pPr>
        <w:pStyle w:val="11"/>
        <w:spacing w:after="0" w:line="400" w:lineRule="exact"/>
        <w:ind w:left="0" w:leftChars="0" w:firstLine="0" w:firstLineChars="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.1 递交响应文件截止时间</w:t>
      </w:r>
    </w:p>
    <w:p>
      <w:pPr>
        <w:pStyle w:val="11"/>
        <w:spacing w:after="0" w:line="400" w:lineRule="exact"/>
        <w:ind w:left="0" w:leftChars="0" w:firstLine="48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highlight w:val="yellow"/>
          <w:lang w:val="en-US" w:eastAsia="zh-CN" w:bidi="ar-SA"/>
        </w:rPr>
        <w:t xml:space="preserve"> 2023年10月16日14时30分</w:t>
      </w:r>
      <w:r>
        <w:rPr>
          <w:rFonts w:hint="eastAsia" w:ascii="宋体" w:hAnsi="宋体" w:eastAsia="宋体" w:cs="宋体"/>
          <w:color w:val="000000"/>
          <w:kern w:val="2"/>
          <w:sz w:val="24"/>
          <w:szCs w:val="24"/>
          <w:lang w:val="en-US" w:eastAsia="zh-CN" w:bidi="ar-SA"/>
        </w:rPr>
        <w:t>（北京时间)。</w:t>
      </w:r>
    </w:p>
    <w:p>
      <w:pPr>
        <w:pStyle w:val="11"/>
        <w:spacing w:after="0" w:line="400" w:lineRule="exact"/>
        <w:ind w:left="0" w:leftChars="0" w:firstLine="0" w:firstLineChars="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.2 递交地址</w:t>
      </w:r>
    </w:p>
    <w:p>
      <w:pPr>
        <w:pStyle w:val="11"/>
        <w:spacing w:after="0" w:line="400" w:lineRule="exact"/>
        <w:ind w:left="0" w:leftChars="0" w:firstLine="0" w:firstLineChars="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.2.1指派专人送至江苏省淮安市淮安区井神路1号，南门，第一分公司生产技术部。</w:t>
      </w:r>
    </w:p>
    <w:p>
      <w:pP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.2.2快递方式，邮寄地址（邮寄以快递实际到达时间为准）：江苏省淮安市淮安区井神路1号，南门，苏盐井神第一分公司，收件人：朱翔；收件人联系电话：13813320556。（注：邮寄包裹外包装面注明项目名称）</w:t>
      </w:r>
    </w:p>
    <w:p>
      <w:pPr>
        <w:pStyle w:val="5"/>
        <w:spacing w:after="0" w:line="400" w:lineRule="exact"/>
        <w:ind w:left="0" w:leftChars="0" w:right="0" w:rightChars="0"/>
        <w:jc w:val="both"/>
        <w:rPr>
          <w:rFonts w:ascii="宋体" w:hAnsi="宋体" w:eastAsia="宋体" w:cs="宋体"/>
          <w:b/>
          <w:bCs/>
          <w:color w:val="000000" w:themeColor="text1"/>
          <w:kern w:val="2"/>
          <w:sz w:val="24"/>
          <w:szCs w:val="24"/>
          <w14:textFill>
            <w14:solidFill>
              <w14:schemeClr w14:val="tx1"/>
            </w14:solidFill>
          </w14:textFill>
        </w:rPr>
      </w:pPr>
      <w:r>
        <w:rPr>
          <w:rFonts w:hint="eastAsia" w:ascii="宋体" w:hAnsi="宋体" w:eastAsia="宋体" w:cs="宋体"/>
          <w:b/>
          <w:bCs/>
          <w:color w:val="000000" w:themeColor="text1"/>
          <w:kern w:val="2"/>
          <w:sz w:val="24"/>
          <w:szCs w:val="24"/>
          <w:lang w:val="en-US" w:eastAsia="zh-CN"/>
          <w14:textFill>
            <w14:solidFill>
              <w14:schemeClr w14:val="tx1"/>
            </w14:solidFill>
          </w14:textFill>
        </w:rPr>
        <w:t>7</w:t>
      </w:r>
      <w:r>
        <w:rPr>
          <w:rFonts w:hint="eastAsia" w:ascii="宋体" w:hAnsi="宋体" w:eastAsia="宋体" w:cs="宋体"/>
          <w:b/>
          <w:bCs/>
          <w:color w:val="000000" w:themeColor="text1"/>
          <w:kern w:val="2"/>
          <w:sz w:val="24"/>
          <w:szCs w:val="24"/>
          <w14:textFill>
            <w14:solidFill>
              <w14:schemeClr w14:val="tx1"/>
            </w14:solidFill>
          </w14:textFill>
        </w:rPr>
        <w:t>.响应文件递交注意事项</w:t>
      </w:r>
    </w:p>
    <w:p>
      <w:pPr>
        <w:pStyle w:val="11"/>
        <w:spacing w:after="0" w:line="400" w:lineRule="exact"/>
        <w:ind w:left="0" w:leftChars="0"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逾期递交或未送达指定地点的响应文件，或不按照采购文件要求密封的响应文件，采购人将不予受理。</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leftChars="0" w:right="0" w:rightChars="0"/>
        <w:jc w:val="both"/>
        <w:rPr>
          <w:rFonts w:hint="eastAsia" w:ascii="宋体" w:hAnsi="宋体" w:eastAsia="宋体" w:cs="宋体"/>
          <w:b/>
          <w:bCs/>
          <w:kern w:val="2"/>
          <w:sz w:val="24"/>
          <w:szCs w:val="24"/>
          <w:highlight w:val="none"/>
          <w:u w:val="none"/>
          <w:lang w:val="en-US" w:eastAsia="zh-CN" w:bidi="ar-SA"/>
        </w:rPr>
      </w:pPr>
      <w:r>
        <w:rPr>
          <w:rFonts w:hint="eastAsia" w:ascii="宋体" w:hAnsi="宋体" w:eastAsia="宋体" w:cs="宋体"/>
          <w:b/>
          <w:bCs/>
          <w:kern w:val="2"/>
          <w:sz w:val="24"/>
          <w:szCs w:val="24"/>
          <w:highlight w:val="none"/>
          <w:u w:val="none"/>
          <w:lang w:val="en-US" w:eastAsia="zh-CN" w:bidi="ar-SA"/>
        </w:rPr>
        <w:t>8.确认</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leftChars="0" w:right="0" w:rightChars="0"/>
        <w:jc w:val="both"/>
        <w:rPr>
          <w:rFonts w:hint="eastAsia" w:ascii="宋体" w:hAnsi="宋体" w:eastAsia="宋体" w:cs="宋体"/>
          <w:b/>
          <w:bCs/>
          <w:kern w:val="2"/>
          <w:sz w:val="24"/>
          <w:szCs w:val="24"/>
          <w:highlight w:val="none"/>
          <w:u w:val="none"/>
          <w:lang w:val="en-US" w:eastAsia="zh-CN" w:bidi="ar-SA"/>
        </w:rPr>
      </w:pPr>
      <w:r>
        <w:rPr>
          <w:rFonts w:hint="eastAsia" w:ascii="宋体" w:hAnsi="宋体" w:eastAsia="宋体" w:cs="宋体"/>
          <w:b/>
          <w:bCs/>
          <w:kern w:val="2"/>
          <w:sz w:val="24"/>
          <w:szCs w:val="24"/>
          <w:highlight w:val="none"/>
          <w:u w:val="none"/>
          <w:lang w:val="en-US" w:eastAsia="zh-CN" w:bidi="ar-SA"/>
        </w:rPr>
        <w:t xml:space="preserve">    </w:t>
      </w:r>
      <w:r>
        <w:rPr>
          <w:rFonts w:hint="eastAsia" w:ascii="宋体" w:hAnsi="宋体" w:eastAsia="宋体" w:cs="宋体"/>
          <w:b w:val="0"/>
          <w:bCs w:val="0"/>
          <w:kern w:val="2"/>
          <w:sz w:val="24"/>
          <w:szCs w:val="24"/>
          <w:highlight w:val="none"/>
          <w:u w:val="none"/>
          <w:lang w:val="en-US" w:eastAsia="zh-CN" w:bidi="ar-SA"/>
        </w:rPr>
        <w:t>贵单位收到本邀请书后，请</w:t>
      </w:r>
      <w:r>
        <w:rPr>
          <w:rFonts w:hint="eastAsia" w:ascii="宋体" w:hAnsi="宋体" w:eastAsia="宋体" w:cs="宋体"/>
          <w:b w:val="0"/>
          <w:bCs w:val="0"/>
          <w:kern w:val="2"/>
          <w:sz w:val="24"/>
          <w:szCs w:val="24"/>
          <w:highlight w:val="yellow"/>
          <w:u w:val="none"/>
          <w:lang w:val="en-US" w:eastAsia="zh-CN" w:bidi="ar-SA"/>
        </w:rPr>
        <w:t>于2023年10</w:t>
      </w:r>
      <w:r>
        <w:rPr>
          <w:rFonts w:hint="eastAsia" w:ascii="宋体" w:hAnsi="宋体" w:eastAsia="宋体" w:cs="宋体"/>
          <w:kern w:val="2"/>
          <w:sz w:val="24"/>
          <w:szCs w:val="24"/>
          <w:highlight w:val="yellow"/>
          <w:u w:val="none"/>
          <w:lang w:val="en-US" w:eastAsia="zh-CN" w:bidi="ar-SA"/>
        </w:rPr>
        <w:t>月10日8时30分</w:t>
      </w:r>
      <w:r>
        <w:rPr>
          <w:rFonts w:hint="eastAsia" w:ascii="宋体" w:hAnsi="宋体" w:eastAsia="宋体" w:cs="宋体"/>
          <w:kern w:val="2"/>
          <w:sz w:val="24"/>
          <w:szCs w:val="24"/>
          <w:highlight w:val="none"/>
          <w:u w:val="none"/>
          <w:lang w:val="en-US" w:eastAsia="zh-CN" w:bidi="ar-SA"/>
        </w:rPr>
        <w:t>前，以书面形式回复确认是否参加本次采购活动，未在规定时间内回复的，视为放弃本项目采购活动。</w:t>
      </w: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rPr>
          <w:rFonts w:hint="eastAsia" w:ascii="宋体" w:hAnsi="宋体" w:eastAsia="宋体" w:cs="宋体"/>
          <w:b/>
          <w:bCs/>
          <w:kern w:val="2"/>
          <w:sz w:val="24"/>
          <w:szCs w:val="24"/>
          <w:highlight w:val="none"/>
          <w:u w:val="none"/>
          <w:lang w:val="en-US" w:eastAsia="zh-CN" w:bidi="ar-SA"/>
        </w:rPr>
      </w:pPr>
      <w:r>
        <w:rPr>
          <w:rFonts w:hint="eastAsia" w:ascii="宋体" w:hAnsi="宋体" w:eastAsia="宋体" w:cs="宋体"/>
          <w:b/>
          <w:bCs/>
          <w:kern w:val="2"/>
          <w:sz w:val="24"/>
          <w:szCs w:val="24"/>
          <w:highlight w:val="none"/>
          <w:u w:val="none"/>
          <w:lang w:val="en-US" w:eastAsia="zh-CN" w:bidi="ar-SA"/>
        </w:rPr>
        <w:t>9.联系方式</w:t>
      </w:r>
    </w:p>
    <w:p>
      <w:pPr>
        <w:pStyle w:val="11"/>
        <w:keepNext w:val="0"/>
        <w:keepLines w:val="0"/>
        <w:pageBreakBefore w:val="0"/>
        <w:widowControl w:val="0"/>
        <w:kinsoku/>
        <w:wordWrap/>
        <w:overflowPunct/>
        <w:topLinePunct w:val="0"/>
        <w:autoSpaceDE/>
        <w:autoSpaceDN/>
        <w:bidi w:val="0"/>
        <w:spacing w:after="0" w:line="4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采购人：江苏苏盐井神股份有限公司第一分公司                           </w:t>
      </w:r>
    </w:p>
    <w:p>
      <w:pPr>
        <w:pStyle w:val="11"/>
        <w:keepNext w:val="0"/>
        <w:keepLines w:val="0"/>
        <w:pageBreakBefore w:val="0"/>
        <w:widowControl w:val="0"/>
        <w:kinsoku/>
        <w:wordWrap/>
        <w:overflowPunct/>
        <w:topLinePunct w:val="0"/>
        <w:autoSpaceDE/>
        <w:autoSpaceDN/>
        <w:bidi w:val="0"/>
        <w:spacing w:after="0" w:line="4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地 址： 江苏省淮安市淮安区井神路1号      </w:t>
      </w:r>
    </w:p>
    <w:p>
      <w:pPr>
        <w:pStyle w:val="11"/>
        <w:keepNext w:val="0"/>
        <w:keepLines w:val="0"/>
        <w:pageBreakBefore w:val="0"/>
        <w:widowControl w:val="0"/>
        <w:kinsoku/>
        <w:wordWrap/>
        <w:overflowPunct/>
        <w:topLinePunct w:val="0"/>
        <w:autoSpaceDE/>
        <w:autoSpaceDN/>
        <w:bidi w:val="0"/>
        <w:spacing w:after="0" w:line="4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邮 编： 2232000                                        </w:t>
      </w:r>
    </w:p>
    <w:p>
      <w:pPr>
        <w:pStyle w:val="11"/>
        <w:keepNext w:val="0"/>
        <w:keepLines w:val="0"/>
        <w:pageBreakBefore w:val="0"/>
        <w:widowControl w:val="0"/>
        <w:kinsoku/>
        <w:wordWrap/>
        <w:overflowPunct/>
        <w:topLinePunct w:val="0"/>
        <w:autoSpaceDE/>
        <w:autoSpaceDN/>
        <w:bidi w:val="0"/>
        <w:spacing w:after="0" w:line="4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联系人：朱</w:t>
      </w:r>
      <w:r>
        <w:rPr>
          <w:rFonts w:hint="eastAsia" w:ascii="宋体" w:hAnsi="宋体" w:eastAsia="宋体" w:cs="宋体"/>
          <w:sz w:val="24"/>
          <w:szCs w:val="24"/>
          <w:lang w:eastAsia="zh-CN"/>
        </w:rPr>
        <w:t>翔</w:t>
      </w:r>
      <w:r>
        <w:rPr>
          <w:rFonts w:hint="eastAsia" w:ascii="宋体" w:hAnsi="宋体" w:eastAsia="宋体" w:cs="宋体"/>
          <w:sz w:val="24"/>
          <w:szCs w:val="24"/>
        </w:rPr>
        <w:t xml:space="preserve">                             </w:t>
      </w:r>
    </w:p>
    <w:p>
      <w:pPr>
        <w:pStyle w:val="11"/>
        <w:keepNext w:val="0"/>
        <w:keepLines w:val="0"/>
        <w:pageBreakBefore w:val="0"/>
        <w:widowControl w:val="0"/>
        <w:kinsoku/>
        <w:wordWrap/>
        <w:overflowPunct/>
        <w:topLinePunct w:val="0"/>
        <w:autoSpaceDE/>
        <w:autoSpaceDN/>
        <w:bidi w:val="0"/>
        <w:spacing w:after="0" w:line="4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电 话：13813320556                      </w:t>
      </w:r>
    </w:p>
    <w:p>
      <w:pPr>
        <w:pStyle w:val="11"/>
        <w:keepNext w:val="0"/>
        <w:keepLines w:val="0"/>
        <w:pageBreakBefore w:val="0"/>
        <w:widowControl w:val="0"/>
        <w:kinsoku/>
        <w:wordWrap/>
        <w:overflowPunct/>
        <w:topLinePunct w:val="0"/>
        <w:autoSpaceDE/>
        <w:autoSpaceDN/>
        <w:bidi w:val="0"/>
        <w:spacing w:after="0" w:line="400" w:lineRule="exact"/>
        <w:ind w:left="480" w:leftChars="0" w:right="0" w:rightChars="0" w:hanging="480" w:hangingChars="200"/>
        <w:rPr>
          <w:rFonts w:hint="eastAsia" w:ascii="宋体" w:hAnsi="宋体" w:eastAsia="宋体" w:cs="宋体"/>
          <w:b/>
          <w:bCs/>
          <w:kern w:val="2"/>
          <w:sz w:val="24"/>
          <w:szCs w:val="24"/>
          <w:highlight w:val="yellow"/>
          <w:u w:val="none"/>
          <w:lang w:val="en-US" w:eastAsia="zh-CN" w:bidi="ar-SA"/>
        </w:rPr>
      </w:pPr>
      <w:r>
        <w:rPr>
          <w:rFonts w:hint="eastAsia" w:ascii="宋体" w:hAnsi="宋体" w:eastAsia="宋体" w:cs="宋体"/>
          <w:sz w:val="24"/>
          <w:szCs w:val="24"/>
        </w:rPr>
        <w:t>电子邮箱：</w:t>
      </w:r>
      <w:r>
        <w:rPr>
          <w:rFonts w:hint="default" w:ascii="宋体" w:hAnsi="宋体" w:eastAsia="宋体" w:cs="宋体"/>
          <w:color w:val="auto"/>
          <w:w w:val="100"/>
          <w:kern w:val="2"/>
          <w:sz w:val="24"/>
          <w:szCs w:val="24"/>
          <w:highlight w:val="none"/>
          <w:lang w:val="en-US" w:eastAsia="zh-CN" w:bidi="ar-SA"/>
        </w:rPr>
        <w:t>zhuxianghuang@qq.com</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jc w:val="both"/>
        <w:rPr>
          <w:rFonts w:hint="eastAsia" w:ascii="宋体" w:hAnsi="宋体" w:eastAsia="宋体" w:cs="宋体"/>
          <w:b/>
          <w:bCs/>
          <w:kern w:val="2"/>
          <w:sz w:val="24"/>
          <w:szCs w:val="24"/>
          <w:highlight w:val="yellow"/>
          <w:u w:val="none"/>
          <w:lang w:val="en-US" w:eastAsia="zh-CN" w:bidi="ar-SA"/>
        </w:rPr>
      </w:pP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3614" w:firstLineChars="1500"/>
        <w:jc w:val="both"/>
        <w:rPr>
          <w:rFonts w:hint="eastAsia" w:ascii="宋体" w:hAnsi="宋体" w:eastAsia="宋体" w:cs="宋体"/>
          <w:b/>
          <w:bCs/>
          <w:kern w:val="2"/>
          <w:sz w:val="24"/>
          <w:szCs w:val="24"/>
          <w:highlight w:val="none"/>
          <w:u w:val="none"/>
          <w:lang w:val="en-US" w:eastAsia="zh-CN" w:bidi="ar-SA"/>
        </w:rPr>
      </w:pPr>
      <w:r>
        <w:rPr>
          <w:rFonts w:hint="eastAsia" w:ascii="宋体" w:hAnsi="宋体" w:eastAsia="宋体" w:cs="宋体"/>
          <w:b/>
          <w:bCs/>
          <w:kern w:val="2"/>
          <w:sz w:val="24"/>
          <w:szCs w:val="24"/>
          <w:highlight w:val="none"/>
          <w:u w:val="none"/>
          <w:lang w:val="en-US" w:eastAsia="zh-CN" w:bidi="ar-SA"/>
        </w:rPr>
        <w:t xml:space="preserve">确认通知 </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jc w:val="both"/>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kern w:val="2"/>
          <w:sz w:val="24"/>
          <w:szCs w:val="24"/>
          <w:highlight w:val="none"/>
          <w:u w:val="single"/>
          <w:lang w:val="en-US" w:eastAsia="zh-CN" w:bidi="ar-SA"/>
        </w:rPr>
        <w:t>江苏苏盐井神股份有限公司第一分公司：</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720" w:firstLineChars="300"/>
        <w:jc w:val="both"/>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我方已与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kern w:val="2"/>
          <w:sz w:val="24"/>
          <w:szCs w:val="24"/>
          <w:highlight w:val="none"/>
          <w:u w:val="none"/>
          <w:lang w:val="en-US" w:eastAsia="zh-CN" w:bidi="ar-SA"/>
        </w:rPr>
        <w:t>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kern w:val="2"/>
          <w:sz w:val="24"/>
          <w:szCs w:val="24"/>
          <w:highlight w:val="none"/>
          <w:u w:val="none"/>
          <w:lang w:val="en-US" w:eastAsia="zh-CN" w:bidi="ar-SA"/>
        </w:rPr>
        <w:t>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kern w:val="2"/>
          <w:sz w:val="24"/>
          <w:szCs w:val="24"/>
          <w:highlight w:val="none"/>
          <w:u w:val="none"/>
          <w:lang w:val="en-US" w:eastAsia="zh-CN" w:bidi="ar-SA"/>
        </w:rPr>
        <w:t>日收到你方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kern w:val="2"/>
          <w:sz w:val="24"/>
          <w:szCs w:val="24"/>
          <w:highlight w:val="none"/>
          <w:u w:val="none"/>
          <w:lang w:val="en-US" w:eastAsia="zh-CN" w:bidi="ar-SA"/>
        </w:rPr>
        <w:t>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kern w:val="2"/>
          <w:sz w:val="24"/>
          <w:szCs w:val="24"/>
          <w:highlight w:val="none"/>
          <w:u w:val="none"/>
          <w:lang w:val="en-US" w:eastAsia="zh-CN" w:bidi="ar-SA"/>
        </w:rPr>
        <w:t>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kern w:val="2"/>
          <w:sz w:val="24"/>
          <w:szCs w:val="24"/>
          <w:highlight w:val="none"/>
          <w:u w:val="none"/>
          <w:lang w:val="en-US" w:eastAsia="zh-CN" w:bidi="ar-SA"/>
        </w:rPr>
        <w:t>日发出的</w:t>
      </w:r>
      <w:r>
        <w:rPr>
          <w:rFonts w:hint="eastAsia" w:ascii="宋体" w:hAnsi="宋体" w:eastAsia="宋体" w:cs="宋体"/>
          <w:kern w:val="2"/>
          <w:sz w:val="24"/>
          <w:szCs w:val="24"/>
          <w:highlight w:val="none"/>
          <w:u w:val="single"/>
          <w:lang w:val="en-US" w:eastAsia="zh-CN" w:bidi="ar-SA"/>
        </w:rPr>
        <w:t xml:space="preserve">  编制蒋南盐矿地质环境保护与土地复垦方案  </w:t>
      </w:r>
      <w:r>
        <w:rPr>
          <w:rFonts w:hint="eastAsia" w:ascii="宋体" w:hAnsi="宋体" w:eastAsia="宋体" w:cs="宋体"/>
          <w:kern w:val="2"/>
          <w:sz w:val="24"/>
          <w:szCs w:val="24"/>
          <w:highlight w:val="none"/>
          <w:u w:val="none"/>
          <w:lang w:val="en-US" w:eastAsia="zh-CN" w:bidi="ar-SA"/>
        </w:rPr>
        <w:t xml:space="preserve">参加采购活动的邀请书，并确认 </w:t>
      </w:r>
      <w:r>
        <w:rPr>
          <w:rFonts w:hint="eastAsia" w:ascii="宋体" w:hAnsi="宋体" w:eastAsia="宋体" w:cs="宋体"/>
          <w:kern w:val="2"/>
          <w:sz w:val="24"/>
          <w:szCs w:val="24"/>
          <w:highlight w:val="none"/>
          <w:u w:val="none"/>
          <w:lang w:val="en-US" w:eastAsia="zh-CN" w:bidi="ar-SA"/>
        </w:rPr>
        <w:sym w:font="Wingdings" w:char="00A8"/>
      </w:r>
      <w:r>
        <w:rPr>
          <w:rFonts w:hint="eastAsia" w:ascii="宋体" w:hAnsi="宋体" w:eastAsia="宋体" w:cs="宋体"/>
          <w:kern w:val="2"/>
          <w:sz w:val="24"/>
          <w:szCs w:val="24"/>
          <w:highlight w:val="none"/>
          <w:u w:val="none"/>
          <w:lang w:val="en-US" w:eastAsia="zh-CN" w:bidi="ar-SA"/>
        </w:rPr>
        <w:t xml:space="preserve">参加   </w:t>
      </w:r>
      <w:r>
        <w:rPr>
          <w:rFonts w:hint="eastAsia" w:ascii="宋体" w:hAnsi="宋体" w:eastAsia="宋体" w:cs="宋体"/>
          <w:kern w:val="2"/>
          <w:sz w:val="24"/>
          <w:szCs w:val="24"/>
          <w:highlight w:val="none"/>
          <w:u w:val="none"/>
          <w:lang w:val="en-US" w:eastAsia="zh-CN" w:bidi="ar-SA"/>
        </w:rPr>
        <w:sym w:font="Wingdings" w:char="00A8"/>
      </w:r>
      <w:r>
        <w:rPr>
          <w:rFonts w:hint="eastAsia" w:ascii="宋体" w:hAnsi="宋体" w:eastAsia="宋体" w:cs="宋体"/>
          <w:kern w:val="2"/>
          <w:sz w:val="24"/>
          <w:szCs w:val="24"/>
          <w:highlight w:val="none"/>
          <w:u w:val="none"/>
          <w:lang w:val="en-US" w:eastAsia="zh-CN" w:bidi="ar-SA"/>
        </w:rPr>
        <w:t>不参加本次采购活动。</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720" w:firstLineChars="300"/>
        <w:jc w:val="both"/>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                              被邀请单位名称：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（单位公章）</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720" w:firstLineChars="300"/>
        <w:jc w:val="both"/>
        <w:rPr>
          <w:rFonts w:hint="eastAsia" w:ascii="宋体" w:hAnsi="宋体" w:eastAsia="宋体" w:cs="宋体"/>
          <w:sz w:val="24"/>
          <w:szCs w:val="24"/>
          <w:highlight w:val="none"/>
          <w:u w:val="single"/>
          <w:lang w:val="en-US" w:eastAsia="zh-CN"/>
        </w:rPr>
      </w:pPr>
      <w:r>
        <w:rPr>
          <w:rFonts w:hint="eastAsia" w:ascii="宋体" w:hAnsi="宋体" w:eastAsia="宋体" w:cs="宋体"/>
          <w:kern w:val="2"/>
          <w:sz w:val="24"/>
          <w:szCs w:val="24"/>
          <w:highlight w:val="none"/>
          <w:u w:val="none"/>
          <w:lang w:val="en-US" w:eastAsia="zh-CN" w:bidi="ar-SA"/>
        </w:rPr>
        <w:t xml:space="preserve">                              委托代理人签字：</w:t>
      </w:r>
      <w:r>
        <w:rPr>
          <w:rFonts w:hint="eastAsia" w:ascii="宋体" w:hAnsi="宋体" w:eastAsia="宋体" w:cs="宋体"/>
          <w:sz w:val="24"/>
          <w:szCs w:val="24"/>
          <w:highlight w:val="none"/>
          <w:u w:val="single"/>
          <w:lang w:val="en-US" w:eastAsia="zh-CN"/>
        </w:rPr>
        <w:t xml:space="preserve">       </w:t>
      </w:r>
    </w:p>
    <w:p>
      <w:pPr>
        <w:pStyle w:val="11"/>
        <w:keepNext w:val="0"/>
        <w:keepLines w:val="0"/>
        <w:pageBreakBefore w:val="0"/>
        <w:widowControl w:val="0"/>
        <w:kinsoku/>
        <w:wordWrap/>
        <w:overflowPunct/>
        <w:topLinePunct w:val="0"/>
        <w:autoSpaceDE/>
        <w:autoSpaceDN/>
        <w:bidi w:val="0"/>
        <w:snapToGrid/>
        <w:spacing w:after="0" w:line="400" w:lineRule="exact"/>
        <w:ind w:left="479" w:leftChars="228" w:right="0" w:rightChars="0" w:firstLine="5760" w:firstLineChars="2400"/>
        <w:rPr>
          <w:rFonts w:hint="default" w:asciiTheme="minorEastAsia" w:hAnsiTheme="minorEastAsia" w:cstheme="minorEastAsia"/>
          <w:kern w:val="2"/>
          <w:sz w:val="24"/>
          <w:szCs w:val="24"/>
          <w:highlight w:val="none"/>
          <w:u w:val="none"/>
          <w:lang w:val="en-US" w:eastAsia="zh-CN" w:bidi="ar-SA"/>
        </w:rPr>
      </w:pP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kern w:val="2"/>
          <w:sz w:val="24"/>
          <w:szCs w:val="24"/>
          <w:highlight w:val="none"/>
          <w:u w:val="none"/>
          <w:lang w:val="en-US" w:eastAsia="zh-CN" w:bidi="ar-SA"/>
        </w:rPr>
        <w:t>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kern w:val="2"/>
          <w:sz w:val="24"/>
          <w:szCs w:val="24"/>
          <w:highlight w:val="none"/>
          <w:u w:val="none"/>
          <w:lang w:val="en-US" w:eastAsia="zh-CN" w:bidi="ar-SA"/>
        </w:rPr>
        <w:t>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kern w:val="2"/>
          <w:sz w:val="24"/>
          <w:szCs w:val="24"/>
          <w:highlight w:val="none"/>
          <w:u w:val="none"/>
          <w:lang w:val="en-US" w:eastAsia="zh-CN" w:bidi="ar-SA"/>
        </w:rPr>
        <w:t xml:space="preserve">日 </w:t>
      </w:r>
    </w:p>
    <w:p>
      <w:pPr>
        <w:keepNext w:val="0"/>
        <w:keepLines w:val="0"/>
        <w:pageBreakBefore w:val="0"/>
        <w:widowControl w:val="0"/>
        <w:kinsoku/>
        <w:wordWrap/>
        <w:overflowPunct/>
        <w:topLinePunct w:val="0"/>
        <w:autoSpaceDE/>
        <w:autoSpaceDN/>
        <w:bidi w:val="0"/>
        <w:spacing w:line="360" w:lineRule="exact"/>
        <w:ind w:left="0"/>
        <w:jc w:val="center"/>
        <w:textAlignment w:val="auto"/>
        <w:rPr>
          <w:rFonts w:ascii="宋体" w:hAnsi="宋体" w:eastAsia="宋体" w:cs="宋体"/>
          <w:b/>
          <w:bCs/>
          <w:sz w:val="24"/>
          <w:highlight w:val="none"/>
        </w:rPr>
      </w:pPr>
      <w:r>
        <w:rPr>
          <w:rFonts w:hint="eastAsia" w:ascii="宋体" w:hAnsi="宋体" w:eastAsia="宋体" w:cs="宋体"/>
          <w:b/>
          <w:bCs/>
          <w:sz w:val="24"/>
          <w:highlight w:val="none"/>
        </w:rPr>
        <w:t>供应商联系表</w:t>
      </w:r>
    </w:p>
    <w:tbl>
      <w:tblPr>
        <w:tblStyle w:val="12"/>
        <w:tblW w:w="82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1"/>
        <w:gridCol w:w="2859"/>
        <w:gridCol w:w="1941"/>
        <w:gridCol w:w="15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61" w:type="dxa"/>
            <w:noWrap/>
          </w:tcPr>
          <w:p>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ascii="宋体" w:hAnsi="宋体" w:eastAsia="宋体" w:cs="宋体"/>
                <w:b/>
                <w:bCs/>
                <w:sz w:val="24"/>
                <w:highlight w:val="none"/>
              </w:rPr>
            </w:pPr>
            <w:r>
              <w:rPr>
                <w:rFonts w:hint="eastAsia" w:ascii="宋体" w:hAnsi="宋体" w:eastAsia="宋体" w:cs="宋体"/>
                <w:b/>
                <w:bCs/>
                <w:sz w:val="24"/>
                <w:highlight w:val="none"/>
              </w:rPr>
              <w:t>单位名称</w:t>
            </w:r>
          </w:p>
        </w:tc>
        <w:tc>
          <w:tcPr>
            <w:tcW w:w="6334" w:type="dxa"/>
            <w:gridSpan w:val="3"/>
            <w:noWrap/>
          </w:tcPr>
          <w:p>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61" w:type="dxa"/>
            <w:noWrap/>
          </w:tcPr>
          <w:p>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ascii="宋体" w:hAnsi="宋体" w:eastAsia="宋体" w:cs="宋体"/>
                <w:b/>
                <w:bCs/>
                <w:sz w:val="24"/>
                <w:highlight w:val="none"/>
              </w:rPr>
            </w:pPr>
            <w:r>
              <w:rPr>
                <w:rFonts w:hint="eastAsia" w:ascii="宋体" w:hAnsi="宋体" w:eastAsia="宋体" w:cs="宋体"/>
                <w:b/>
                <w:bCs/>
                <w:sz w:val="24"/>
                <w:highlight w:val="none"/>
              </w:rPr>
              <w:t>单位地址</w:t>
            </w:r>
          </w:p>
        </w:tc>
        <w:tc>
          <w:tcPr>
            <w:tcW w:w="6334" w:type="dxa"/>
            <w:gridSpan w:val="3"/>
            <w:noWrap/>
          </w:tcPr>
          <w:p>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961" w:type="dxa"/>
            <w:noWrap/>
          </w:tcPr>
          <w:p>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ascii="宋体" w:hAnsi="宋体" w:eastAsia="宋体" w:cs="宋体"/>
                <w:b/>
                <w:bCs/>
                <w:sz w:val="24"/>
                <w:highlight w:val="none"/>
              </w:rPr>
            </w:pPr>
            <w:r>
              <w:rPr>
                <w:rFonts w:hint="eastAsia" w:ascii="宋体" w:hAnsi="宋体" w:eastAsia="宋体" w:cs="宋体"/>
                <w:b/>
                <w:bCs/>
                <w:sz w:val="24"/>
                <w:highlight w:val="none"/>
              </w:rPr>
              <w:t>纳税人识别号</w:t>
            </w:r>
          </w:p>
        </w:tc>
        <w:tc>
          <w:tcPr>
            <w:tcW w:w="6334" w:type="dxa"/>
            <w:gridSpan w:val="3"/>
            <w:noWrap/>
          </w:tcPr>
          <w:p>
            <w:pPr>
              <w:pStyle w:val="2"/>
              <w:keepNext w:val="0"/>
              <w:keepLines w:val="0"/>
              <w:pageBreakBefore w:val="0"/>
              <w:widowControl w:val="0"/>
              <w:kinsoku/>
              <w:wordWrap/>
              <w:overflowPunct/>
              <w:topLinePunct w:val="0"/>
              <w:autoSpaceDE/>
              <w:autoSpaceDN/>
              <w:bidi w:val="0"/>
              <w:spacing w:before="0" w:after="0" w:line="360" w:lineRule="exact"/>
              <w:ind w:left="0" w:leftChars="0" w:firstLine="0" w:firstLineChars="0"/>
              <w:jc w:val="both"/>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961" w:type="dxa"/>
            <w:noWrap/>
          </w:tcPr>
          <w:p>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开户行</w:t>
            </w:r>
          </w:p>
        </w:tc>
        <w:tc>
          <w:tcPr>
            <w:tcW w:w="6334" w:type="dxa"/>
            <w:gridSpan w:val="3"/>
            <w:noWrap/>
          </w:tcPr>
          <w:p>
            <w:pPr>
              <w:pStyle w:val="2"/>
              <w:keepNext w:val="0"/>
              <w:keepLines w:val="0"/>
              <w:pageBreakBefore w:val="0"/>
              <w:widowControl w:val="0"/>
              <w:kinsoku/>
              <w:wordWrap/>
              <w:overflowPunct/>
              <w:topLinePunct w:val="0"/>
              <w:autoSpaceDE/>
              <w:autoSpaceDN/>
              <w:bidi w:val="0"/>
              <w:spacing w:before="0" w:after="0" w:line="360" w:lineRule="exact"/>
              <w:ind w:left="0"/>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 w:hRule="atLeast"/>
          <w:jc w:val="center"/>
        </w:trPr>
        <w:tc>
          <w:tcPr>
            <w:tcW w:w="1961" w:type="dxa"/>
            <w:noWrap/>
          </w:tcPr>
          <w:p>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ascii="宋体" w:hAnsi="宋体" w:eastAsia="宋体" w:cs="宋体"/>
                <w:b/>
                <w:bCs/>
                <w:sz w:val="24"/>
                <w:highlight w:val="none"/>
              </w:rPr>
            </w:pPr>
            <w:r>
              <w:rPr>
                <w:rFonts w:hint="eastAsia" w:ascii="宋体" w:hAnsi="宋体" w:eastAsia="宋体" w:cs="宋体"/>
                <w:b/>
                <w:bCs/>
                <w:sz w:val="24"/>
                <w:highlight w:val="none"/>
              </w:rPr>
              <w:t>开户行账号</w:t>
            </w:r>
          </w:p>
        </w:tc>
        <w:tc>
          <w:tcPr>
            <w:tcW w:w="6334" w:type="dxa"/>
            <w:gridSpan w:val="3"/>
            <w:noWrap/>
          </w:tcPr>
          <w:p>
            <w:pPr>
              <w:keepNext w:val="0"/>
              <w:keepLines w:val="0"/>
              <w:pageBreakBefore w:val="0"/>
              <w:widowControl w:val="0"/>
              <w:kinsoku/>
              <w:wordWrap/>
              <w:overflowPunct/>
              <w:topLinePunct w:val="0"/>
              <w:autoSpaceDE/>
              <w:autoSpaceDN/>
              <w:bidi w:val="0"/>
              <w:spacing w:line="360" w:lineRule="exact"/>
              <w:ind w:left="0"/>
              <w:textAlignment w:val="auto"/>
              <w:rPr>
                <w:rFonts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1961" w:type="dxa"/>
            <w:noWrap/>
            <w:vAlign w:val="top"/>
          </w:tcPr>
          <w:p>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sz w:val="24"/>
                <w:highlight w:val="none"/>
              </w:rPr>
              <w:t>法定代表人</w:t>
            </w:r>
          </w:p>
        </w:tc>
        <w:tc>
          <w:tcPr>
            <w:tcW w:w="2859" w:type="dxa"/>
            <w:noWrap/>
            <w:vAlign w:val="top"/>
          </w:tcPr>
          <w:p>
            <w:pPr>
              <w:keepNext w:val="0"/>
              <w:keepLines w:val="0"/>
              <w:pageBreakBefore w:val="0"/>
              <w:widowControl w:val="0"/>
              <w:kinsoku/>
              <w:wordWrap/>
              <w:overflowPunct/>
              <w:topLinePunct w:val="0"/>
              <w:autoSpaceDE/>
              <w:autoSpaceDN/>
              <w:bidi w:val="0"/>
              <w:adjustRightInd w:val="0"/>
              <w:snapToGrid w:val="0"/>
              <w:spacing w:line="360" w:lineRule="exact"/>
              <w:ind w:left="0"/>
              <w:textAlignment w:val="auto"/>
              <w:rPr>
                <w:rFonts w:ascii="宋体" w:hAnsi="宋体" w:eastAsia="宋体" w:cs="宋体"/>
                <w:kern w:val="2"/>
                <w:sz w:val="24"/>
                <w:szCs w:val="24"/>
                <w:highlight w:val="none"/>
                <w:lang w:val="en-US" w:eastAsia="zh-CN" w:bidi="ar-SA"/>
              </w:rPr>
            </w:pPr>
          </w:p>
        </w:tc>
        <w:tc>
          <w:tcPr>
            <w:tcW w:w="1941" w:type="dxa"/>
            <w:noWrap/>
            <w:vAlign w:val="top"/>
          </w:tcPr>
          <w:p>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sz w:val="24"/>
                <w:highlight w:val="none"/>
              </w:rPr>
              <w:t>项目联系人</w:t>
            </w:r>
          </w:p>
        </w:tc>
        <w:tc>
          <w:tcPr>
            <w:tcW w:w="1534" w:type="dxa"/>
            <w:noWrap/>
            <w:vAlign w:val="top"/>
          </w:tcPr>
          <w:p>
            <w:pPr>
              <w:keepNext w:val="0"/>
              <w:keepLines w:val="0"/>
              <w:pageBreakBefore w:val="0"/>
              <w:widowControl w:val="0"/>
              <w:kinsoku/>
              <w:wordWrap/>
              <w:overflowPunct/>
              <w:topLinePunct w:val="0"/>
              <w:autoSpaceDE/>
              <w:autoSpaceDN/>
              <w:bidi w:val="0"/>
              <w:spacing w:line="360" w:lineRule="exact"/>
              <w:ind w:left="0"/>
              <w:textAlignment w:val="auto"/>
              <w:rPr>
                <w:rFonts w:ascii="宋体" w:hAnsi="宋体" w:eastAsia="宋体" w:cs="宋体"/>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61" w:type="dxa"/>
            <w:noWrap/>
          </w:tcPr>
          <w:p>
            <w:pPr>
              <w:keepNext w:val="0"/>
              <w:keepLines w:val="0"/>
              <w:pageBreakBefore w:val="0"/>
              <w:widowControl w:val="0"/>
              <w:kinsoku/>
              <w:wordWrap/>
              <w:overflowPunct/>
              <w:topLinePunct w:val="0"/>
              <w:autoSpaceDE/>
              <w:autoSpaceDN/>
              <w:bidi w:val="0"/>
              <w:adjustRightInd w:val="0"/>
              <w:snapToGrid w:val="0"/>
              <w:spacing w:line="360" w:lineRule="exact"/>
              <w:ind w:left="0"/>
              <w:textAlignment w:val="auto"/>
              <w:rPr>
                <w:rFonts w:ascii="宋体" w:hAnsi="宋体" w:eastAsia="宋体" w:cs="宋体"/>
                <w:b/>
                <w:bCs/>
                <w:sz w:val="24"/>
                <w:highlight w:val="none"/>
              </w:rPr>
            </w:pPr>
            <w:r>
              <w:rPr>
                <w:rFonts w:hint="eastAsia" w:ascii="宋体" w:hAnsi="宋体" w:eastAsia="宋体" w:cs="宋体"/>
                <w:b/>
                <w:bCs/>
                <w:sz w:val="24"/>
                <w:highlight w:val="none"/>
              </w:rPr>
              <w:t>项目联系人电话</w:t>
            </w:r>
          </w:p>
        </w:tc>
        <w:tc>
          <w:tcPr>
            <w:tcW w:w="2859" w:type="dxa"/>
            <w:noWrap/>
          </w:tcPr>
          <w:p>
            <w:pPr>
              <w:keepNext w:val="0"/>
              <w:keepLines w:val="0"/>
              <w:pageBreakBefore w:val="0"/>
              <w:widowControl w:val="0"/>
              <w:kinsoku/>
              <w:wordWrap/>
              <w:overflowPunct/>
              <w:topLinePunct w:val="0"/>
              <w:autoSpaceDE/>
              <w:autoSpaceDN/>
              <w:bidi w:val="0"/>
              <w:adjustRightInd w:val="0"/>
              <w:snapToGrid w:val="0"/>
              <w:spacing w:line="360" w:lineRule="exact"/>
              <w:ind w:left="0"/>
              <w:textAlignment w:val="auto"/>
              <w:rPr>
                <w:rFonts w:ascii="宋体" w:hAnsi="宋体" w:eastAsia="宋体" w:cs="宋体"/>
                <w:sz w:val="24"/>
                <w:highlight w:val="none"/>
              </w:rPr>
            </w:pPr>
          </w:p>
        </w:tc>
        <w:tc>
          <w:tcPr>
            <w:tcW w:w="1941" w:type="dxa"/>
            <w:noWrap/>
          </w:tcPr>
          <w:p>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ascii="宋体" w:hAnsi="宋体" w:eastAsia="宋体" w:cs="宋体"/>
                <w:b/>
                <w:bCs/>
                <w:sz w:val="24"/>
                <w:highlight w:val="none"/>
              </w:rPr>
            </w:pPr>
            <w:r>
              <w:rPr>
                <w:rFonts w:hint="eastAsia" w:ascii="宋体" w:hAnsi="宋体" w:eastAsia="宋体" w:cs="宋体"/>
                <w:b/>
                <w:bCs/>
                <w:sz w:val="24"/>
                <w:highlight w:val="none"/>
              </w:rPr>
              <w:t>项目联系人邮箱</w:t>
            </w:r>
          </w:p>
        </w:tc>
        <w:tc>
          <w:tcPr>
            <w:tcW w:w="1534" w:type="dxa"/>
            <w:noWrap/>
          </w:tcPr>
          <w:p>
            <w:pPr>
              <w:keepNext w:val="0"/>
              <w:keepLines w:val="0"/>
              <w:pageBreakBefore w:val="0"/>
              <w:widowControl w:val="0"/>
              <w:kinsoku/>
              <w:wordWrap/>
              <w:overflowPunct/>
              <w:topLinePunct w:val="0"/>
              <w:autoSpaceDE/>
              <w:autoSpaceDN/>
              <w:bidi w:val="0"/>
              <w:spacing w:line="360" w:lineRule="exact"/>
              <w:ind w:left="0"/>
              <w:jc w:val="center"/>
              <w:textAlignment w:val="auto"/>
              <w:rPr>
                <w:rFonts w:ascii="宋体" w:hAnsi="宋体" w:eastAsia="宋体" w:cs="宋体"/>
                <w:sz w:val="24"/>
                <w:highlight w:val="none"/>
              </w:rPr>
            </w:pPr>
          </w:p>
        </w:tc>
      </w:tr>
    </w:tbl>
    <w:p>
      <w:pPr>
        <w:adjustRightInd w:val="0"/>
        <w:snapToGrid w:val="0"/>
        <w:spacing w:line="400" w:lineRule="exact"/>
        <w:rPr>
          <w:rFonts w:ascii="宋体" w:hAnsi="宋体" w:eastAsia="宋体" w:cs="宋体"/>
          <w:sz w:val="24"/>
        </w:rPr>
      </w:pPr>
      <w:r>
        <w:rPr>
          <w:rFonts w:hint="eastAsia" w:ascii="宋体" w:hAnsi="宋体" w:eastAsia="宋体" w:cs="宋体"/>
          <w:sz w:val="24"/>
        </w:rPr>
        <w:t>备注：请准备参与本项目的供应商如实填写（以上信息均为必填内容）后,</w:t>
      </w:r>
      <w:r>
        <w:rPr>
          <w:rFonts w:hint="eastAsia" w:ascii="宋体" w:hAnsi="宋体" w:eastAsia="宋体" w:cs="宋体"/>
          <w:sz w:val="24"/>
          <w:lang w:eastAsia="zh-CN"/>
        </w:rPr>
        <w:t>加盖单位公章扫描版本和</w:t>
      </w:r>
      <w:r>
        <w:rPr>
          <w:rFonts w:hint="eastAsia" w:ascii="宋体" w:hAnsi="宋体" w:eastAsia="宋体" w:cs="宋体"/>
          <w:sz w:val="24"/>
          <w:lang w:val="en-US" w:eastAsia="zh-CN"/>
        </w:rPr>
        <w:t>word版本</w:t>
      </w:r>
      <w:r>
        <w:rPr>
          <w:rFonts w:hint="eastAsia" w:ascii="宋体" w:hAnsi="宋体" w:eastAsia="宋体" w:cs="宋体"/>
          <w:sz w:val="24"/>
        </w:rPr>
        <w:t>邮件至采购人（邮箱：</w:t>
      </w:r>
      <w:r>
        <w:fldChar w:fldCharType="begin"/>
      </w:r>
      <w:r>
        <w:instrText xml:space="preserve"> HYPERLINK "mailto:349790035@qq.com），同时需得到采购人邮箱确认回复。" </w:instrText>
      </w:r>
      <w:r>
        <w:fldChar w:fldCharType="separate"/>
      </w:r>
      <w:r>
        <w:rPr>
          <w:rFonts w:hint="default" w:ascii="宋体" w:hAnsi="宋体" w:eastAsia="宋体" w:cs="宋体"/>
          <w:color w:val="auto"/>
          <w:w w:val="100"/>
          <w:kern w:val="2"/>
          <w:sz w:val="24"/>
          <w:szCs w:val="24"/>
          <w:highlight w:val="none"/>
          <w:lang w:val="en-US" w:eastAsia="zh-CN" w:bidi="ar-SA"/>
        </w:rPr>
        <w:t>zhuxianghuang@qq.com</w:t>
      </w:r>
      <w:r>
        <w:rPr>
          <w:rFonts w:hint="eastAsia" w:ascii="宋体" w:hAnsi="宋体" w:eastAsia="宋体" w:cs="宋体"/>
          <w:sz w:val="24"/>
        </w:rPr>
        <w:t>），同时需得到采购人邮箱确认回复。</w:t>
      </w:r>
      <w:r>
        <w:rPr>
          <w:rFonts w:hint="eastAsia" w:ascii="宋体" w:hAnsi="宋体" w:eastAsia="宋体" w:cs="宋体"/>
          <w:sz w:val="24"/>
        </w:rPr>
        <w:fldChar w:fldCharType="end"/>
      </w:r>
      <w:r>
        <w:rPr>
          <w:rFonts w:hint="eastAsia" w:ascii="宋体" w:hAnsi="宋体" w:eastAsia="宋体" w:cs="宋体"/>
          <w:sz w:val="24"/>
        </w:rPr>
        <w:t>因供应商填写有误，造成以上信息资料的不实将由供应商承担责任。</w:t>
      </w: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bCs/>
          <w:kern w:val="2"/>
          <w:sz w:val="28"/>
          <w:szCs w:val="28"/>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center"/>
        <w:rPr>
          <w:rFonts w:hint="eastAsia" w:asciiTheme="minorEastAsia" w:hAnsiTheme="minorEastAsia" w:cstheme="minorEastAsia"/>
          <w:b/>
          <w:bCs/>
          <w:kern w:val="2"/>
          <w:sz w:val="28"/>
          <w:szCs w:val="28"/>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center"/>
        <w:rPr>
          <w:rFonts w:hint="eastAsia" w:asciiTheme="minorEastAsia" w:hAnsiTheme="minorEastAsia" w:cstheme="minorEastAsia"/>
          <w:b/>
          <w:bCs/>
          <w:kern w:val="2"/>
          <w:sz w:val="28"/>
          <w:szCs w:val="28"/>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center"/>
        <w:rPr>
          <w:rFonts w:hint="eastAsia" w:asciiTheme="minorEastAsia" w:hAnsiTheme="minorEastAsia" w:cstheme="minorEastAsia"/>
          <w:b/>
          <w:bCs/>
          <w:kern w:val="2"/>
          <w:sz w:val="28"/>
          <w:szCs w:val="28"/>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center"/>
        <w:rPr>
          <w:rFonts w:hint="eastAsia" w:asciiTheme="minorEastAsia" w:hAnsiTheme="minorEastAsia" w:cstheme="minorEastAsia"/>
          <w:b/>
          <w:bCs/>
          <w:kern w:val="2"/>
          <w:sz w:val="28"/>
          <w:szCs w:val="28"/>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center"/>
        <w:rPr>
          <w:rFonts w:hint="eastAsia" w:asciiTheme="minorEastAsia" w:hAnsiTheme="minorEastAsia" w:cstheme="minorEastAsia"/>
          <w:b/>
          <w:bCs/>
          <w:kern w:val="2"/>
          <w:sz w:val="28"/>
          <w:szCs w:val="28"/>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center"/>
        <w:rPr>
          <w:rFonts w:hint="eastAsia" w:asciiTheme="minorEastAsia" w:hAnsiTheme="minorEastAsia" w:cstheme="minorEastAsia"/>
          <w:b/>
          <w:bCs/>
          <w:kern w:val="2"/>
          <w:sz w:val="28"/>
          <w:szCs w:val="28"/>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center"/>
        <w:rPr>
          <w:rFonts w:hint="eastAsia" w:asciiTheme="minorEastAsia" w:hAnsiTheme="minorEastAsia" w:cstheme="minorEastAsia"/>
          <w:b/>
          <w:bCs/>
          <w:kern w:val="2"/>
          <w:sz w:val="28"/>
          <w:szCs w:val="28"/>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center"/>
        <w:rPr>
          <w:rFonts w:hint="eastAsia" w:asciiTheme="minorEastAsia" w:hAnsiTheme="minorEastAsia" w:cstheme="minorEastAsia"/>
          <w:b/>
          <w:bCs/>
          <w:kern w:val="2"/>
          <w:sz w:val="28"/>
          <w:szCs w:val="28"/>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center"/>
        <w:rPr>
          <w:rFonts w:hint="eastAsia" w:asciiTheme="minorEastAsia" w:hAnsiTheme="minorEastAsia" w:cstheme="minorEastAsia"/>
          <w:b/>
          <w:bCs/>
          <w:kern w:val="2"/>
          <w:sz w:val="28"/>
          <w:szCs w:val="28"/>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center"/>
        <w:rPr>
          <w:rFonts w:hint="eastAsia" w:asciiTheme="minorEastAsia" w:hAnsiTheme="minorEastAsia" w:cstheme="minorEastAsia"/>
          <w:b/>
          <w:bCs/>
          <w:kern w:val="2"/>
          <w:sz w:val="28"/>
          <w:szCs w:val="28"/>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center"/>
        <w:rPr>
          <w:rFonts w:hint="eastAsia" w:asciiTheme="minorEastAsia" w:hAnsiTheme="minorEastAsia" w:cstheme="minorEastAsia"/>
          <w:b/>
          <w:bCs/>
          <w:kern w:val="2"/>
          <w:sz w:val="28"/>
          <w:szCs w:val="28"/>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center"/>
        <w:rPr>
          <w:rFonts w:hint="eastAsia" w:asciiTheme="minorEastAsia" w:hAnsiTheme="minorEastAsia" w:cstheme="minorEastAsia"/>
          <w:b/>
          <w:bCs/>
          <w:kern w:val="2"/>
          <w:sz w:val="28"/>
          <w:szCs w:val="28"/>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center"/>
        <w:rPr>
          <w:rFonts w:hint="eastAsia" w:asciiTheme="minorEastAsia" w:hAnsiTheme="minorEastAsia" w:cstheme="minorEastAsia"/>
          <w:b/>
          <w:bCs/>
          <w:kern w:val="2"/>
          <w:sz w:val="28"/>
          <w:szCs w:val="28"/>
          <w:highlight w:val="none"/>
          <w:u w:val="none"/>
          <w:lang w:val="en-US" w:eastAsia="zh-CN" w:bidi="ar-SA"/>
        </w:rPr>
      </w:pPr>
    </w:p>
    <w:p>
      <w:pPr>
        <w:rPr>
          <w:rFonts w:hint="eastAsia" w:asciiTheme="minorEastAsia" w:hAnsiTheme="minorEastAsia" w:cstheme="minorEastAsia"/>
          <w:b/>
          <w:bCs/>
          <w:kern w:val="2"/>
          <w:sz w:val="28"/>
          <w:szCs w:val="28"/>
          <w:highlight w:val="none"/>
          <w:u w:val="none"/>
          <w:lang w:val="en-US" w:eastAsia="zh-CN" w:bidi="ar-SA"/>
        </w:rPr>
      </w:pPr>
      <w:r>
        <w:rPr>
          <w:rFonts w:hint="eastAsia" w:asciiTheme="minorEastAsia" w:hAnsiTheme="minorEastAsia" w:cstheme="minorEastAsia"/>
          <w:b/>
          <w:bCs/>
          <w:kern w:val="2"/>
          <w:sz w:val="28"/>
          <w:szCs w:val="28"/>
          <w:highlight w:val="none"/>
          <w:u w:val="none"/>
          <w:lang w:val="en-US" w:eastAsia="zh-CN" w:bidi="ar-SA"/>
        </w:rPr>
        <w:br w:type="page"/>
      </w: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center"/>
        <w:rPr>
          <w:rFonts w:hint="default" w:ascii="宋体" w:hAnsi="宋体" w:eastAsia="宋体" w:cs="宋体"/>
          <w:b/>
          <w:bCs/>
          <w:sz w:val="24"/>
          <w:szCs w:val="24"/>
          <w:highlight w:val="none"/>
          <w:lang w:val="en-US" w:eastAsia="zh-CN"/>
        </w:rPr>
      </w:pPr>
      <w:r>
        <w:rPr>
          <w:rFonts w:hint="eastAsia" w:asciiTheme="minorEastAsia" w:hAnsiTheme="minorEastAsia" w:cstheme="minorEastAsia"/>
          <w:b/>
          <w:bCs/>
          <w:kern w:val="2"/>
          <w:sz w:val="28"/>
          <w:szCs w:val="28"/>
          <w:highlight w:val="none"/>
          <w:u w:val="none"/>
          <w:lang w:val="en-US" w:eastAsia="zh-CN" w:bidi="ar-SA"/>
        </w:rPr>
        <w:t>第二章采购需求</w:t>
      </w:r>
    </w:p>
    <w:tbl>
      <w:tblPr>
        <w:tblStyle w:val="12"/>
        <w:tblW w:w="830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12"/>
        <w:gridCol w:w="2460"/>
        <w:gridCol w:w="48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条款号</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内容</w:t>
            </w:r>
          </w:p>
        </w:tc>
        <w:tc>
          <w:tcPr>
            <w:tcW w:w="48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说明与要求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1.1</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项目名称</w:t>
            </w:r>
          </w:p>
        </w:tc>
        <w:tc>
          <w:tcPr>
            <w:tcW w:w="48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宋体" w:hAnsi="宋体" w:eastAsia="宋体" w:cs="宋体"/>
                <w:sz w:val="24"/>
                <w:szCs w:val="24"/>
                <w:highlight w:val="none"/>
                <w:lang w:val="en-US" w:eastAsia="zh-CN"/>
              </w:rPr>
            </w:pPr>
            <w:r>
              <w:rPr>
                <w:rFonts w:hint="eastAsia" w:ascii="宋体" w:hAnsi="宋体" w:eastAsia="宋体" w:cs="宋体"/>
                <w:kern w:val="2"/>
                <w:sz w:val="24"/>
                <w:szCs w:val="24"/>
                <w:highlight w:val="none"/>
                <w:u w:val="none"/>
                <w:lang w:val="en-US" w:eastAsia="zh-CN" w:bidi="ar-SA"/>
              </w:rPr>
              <w:t>编制蒋南盐矿地质环境保护与土地复垦方案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服务地点</w:t>
            </w:r>
          </w:p>
        </w:tc>
        <w:tc>
          <w:tcPr>
            <w:tcW w:w="4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江苏苏盐井神股份有限公司第一分公司采卤车间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1.3</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采购范围</w:t>
            </w:r>
          </w:p>
        </w:tc>
        <w:tc>
          <w:tcPr>
            <w:tcW w:w="4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default" w:ascii="宋体" w:hAnsi="宋体" w:eastAsia="宋体" w:cs="宋体"/>
                <w:sz w:val="24"/>
                <w:szCs w:val="24"/>
                <w:highlight w:val="none"/>
                <w:lang w:val="en-US" w:eastAsia="zh-CN"/>
              </w:rPr>
            </w:pPr>
            <w:r>
              <w:rPr>
                <w:rFonts w:hint="eastAsia" w:ascii="宋体" w:hAnsi="宋体" w:eastAsia="宋体" w:cs="宋体"/>
                <w:kern w:val="2"/>
                <w:sz w:val="24"/>
                <w:szCs w:val="24"/>
                <w:highlight w:val="none"/>
                <w:u w:val="none"/>
                <w:lang w:val="en-US" w:eastAsia="zh-CN" w:bidi="ar-SA"/>
              </w:rPr>
              <w:t>编制蒋南盐矿地质环境保护与土地复垦方案</w:t>
            </w:r>
            <w:r>
              <w:rPr>
                <w:rFonts w:hint="eastAsia" w:ascii="宋体" w:hAnsi="宋体" w:eastAsia="宋体" w:cs="宋体"/>
                <w:sz w:val="24"/>
                <w:szCs w:val="24"/>
                <w:highlight w:val="none"/>
                <w:lang w:val="en-US" w:eastAsia="zh-CN"/>
              </w:rPr>
              <w:t>技术服务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1.4</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质量标准</w:t>
            </w:r>
          </w:p>
        </w:tc>
        <w:tc>
          <w:tcPr>
            <w:tcW w:w="4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u w:val="none"/>
                <w:lang w:val="en-US" w:eastAsia="zh-CN" w:bidi="ar-SA"/>
              </w:rPr>
              <w:t xml:space="preserve">编制蒋南盐矿地质环境保护与土地复垦方案，并通过相关主管部门评审、备案。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6"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1.5</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预计服务周期</w:t>
            </w:r>
          </w:p>
        </w:tc>
        <w:tc>
          <w:tcPr>
            <w:tcW w:w="4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自合同签订之日起，至方案通过相关主管部门评审、备案日止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技术成果补偿</w:t>
            </w:r>
          </w:p>
        </w:tc>
        <w:tc>
          <w:tcPr>
            <w:tcW w:w="4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不补偿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服务费</w:t>
            </w:r>
          </w:p>
        </w:tc>
        <w:tc>
          <w:tcPr>
            <w:tcW w:w="4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固定报价</w:t>
            </w:r>
          </w:p>
        </w:tc>
      </w:tr>
    </w:tbl>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附工作内容清单：</w:t>
      </w: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default" w:asciiTheme="minorEastAsia" w:hAnsiTheme="minorEastAsia" w:cstheme="minorEastAsia"/>
          <w:b w:val="0"/>
          <w:bCs w:val="0"/>
          <w:kern w:val="2"/>
          <w:sz w:val="24"/>
          <w:szCs w:val="24"/>
          <w:highlight w:val="none"/>
          <w:u w:val="none"/>
          <w:lang w:val="en-US" w:eastAsia="zh-CN" w:bidi="ar-SA"/>
        </w:rPr>
      </w:pPr>
      <w:r>
        <w:rPr>
          <w:rFonts w:hint="eastAsia" w:asciiTheme="minorEastAsia" w:hAnsiTheme="minorEastAsia" w:cstheme="minorEastAsia"/>
          <w:b w:val="0"/>
          <w:bCs w:val="0"/>
          <w:kern w:val="2"/>
          <w:sz w:val="24"/>
          <w:szCs w:val="24"/>
          <w:highlight w:val="none"/>
          <w:u w:val="none"/>
          <w:lang w:val="en-US" w:eastAsia="zh-CN" w:bidi="ar-SA"/>
        </w:rPr>
        <w:t xml:space="preserve">    编制蒋南盐矿地质环境保护与土地复垦方案技术服务，包括方案修编工作、方案提供报相关主管部门评审及备案的技术服务（包括评审汇报、解答等技术服务，及评审会务安排等）。</w:t>
      </w: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val="0"/>
          <w:bCs w:val="0"/>
          <w:kern w:val="2"/>
          <w:sz w:val="24"/>
          <w:szCs w:val="24"/>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val="0"/>
          <w:bCs w:val="0"/>
          <w:kern w:val="2"/>
          <w:sz w:val="24"/>
          <w:szCs w:val="24"/>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val="0"/>
          <w:bCs w:val="0"/>
          <w:kern w:val="2"/>
          <w:sz w:val="24"/>
          <w:szCs w:val="24"/>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val="0"/>
          <w:bCs w:val="0"/>
          <w:kern w:val="2"/>
          <w:sz w:val="24"/>
          <w:szCs w:val="24"/>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val="0"/>
          <w:bCs w:val="0"/>
          <w:kern w:val="2"/>
          <w:sz w:val="24"/>
          <w:szCs w:val="24"/>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val="0"/>
          <w:bCs w:val="0"/>
          <w:kern w:val="2"/>
          <w:sz w:val="24"/>
          <w:szCs w:val="24"/>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val="0"/>
          <w:bCs w:val="0"/>
          <w:kern w:val="2"/>
          <w:sz w:val="24"/>
          <w:szCs w:val="24"/>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val="0"/>
          <w:bCs w:val="0"/>
          <w:kern w:val="2"/>
          <w:sz w:val="24"/>
          <w:szCs w:val="24"/>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val="0"/>
          <w:bCs w:val="0"/>
          <w:kern w:val="2"/>
          <w:sz w:val="24"/>
          <w:szCs w:val="24"/>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val="0"/>
          <w:bCs w:val="0"/>
          <w:kern w:val="2"/>
          <w:sz w:val="24"/>
          <w:szCs w:val="24"/>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val="0"/>
          <w:bCs w:val="0"/>
          <w:kern w:val="2"/>
          <w:sz w:val="24"/>
          <w:szCs w:val="24"/>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val="0"/>
          <w:bCs w:val="0"/>
          <w:kern w:val="2"/>
          <w:sz w:val="24"/>
          <w:szCs w:val="24"/>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val="0"/>
          <w:bCs w:val="0"/>
          <w:kern w:val="2"/>
          <w:sz w:val="24"/>
          <w:szCs w:val="24"/>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val="0"/>
          <w:bCs w:val="0"/>
          <w:kern w:val="2"/>
          <w:sz w:val="24"/>
          <w:szCs w:val="24"/>
          <w:highlight w:val="none"/>
          <w:u w:val="none"/>
          <w:lang w:val="en-US" w:eastAsia="zh-CN" w:bidi="ar-SA"/>
        </w:rPr>
      </w:pPr>
    </w:p>
    <w:p>
      <w:pPr>
        <w:pStyle w:val="11"/>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jc w:val="both"/>
        <w:rPr>
          <w:rFonts w:hint="eastAsia" w:asciiTheme="minorEastAsia" w:hAnsiTheme="minorEastAsia" w:cstheme="minorEastAsia"/>
          <w:b/>
          <w:bCs/>
          <w:kern w:val="2"/>
          <w:sz w:val="28"/>
          <w:szCs w:val="28"/>
          <w:highlight w:val="none"/>
          <w:u w:val="none"/>
          <w:lang w:val="en-US" w:eastAsia="zh-CN" w:bidi="ar-SA"/>
        </w:rPr>
      </w:pPr>
    </w:p>
    <w:p>
      <w:pPr>
        <w:rPr>
          <w:rFonts w:hint="eastAsia" w:ascii="宋体" w:hAnsi="宋体" w:eastAsia="宋体" w:cs="宋体"/>
          <w:b/>
          <w:bCs/>
          <w:kern w:val="2"/>
          <w:sz w:val="28"/>
          <w:szCs w:val="28"/>
          <w:highlight w:val="none"/>
          <w:u w:val="none"/>
          <w:lang w:val="en-US" w:eastAsia="zh-CN" w:bidi="ar-SA"/>
        </w:rPr>
      </w:pPr>
      <w:r>
        <w:rPr>
          <w:rFonts w:hint="eastAsia" w:ascii="宋体" w:hAnsi="宋体" w:eastAsia="宋体" w:cs="宋体"/>
          <w:b/>
          <w:bCs/>
          <w:kern w:val="2"/>
          <w:sz w:val="28"/>
          <w:szCs w:val="28"/>
          <w:highlight w:val="none"/>
          <w:u w:val="none"/>
          <w:lang w:val="en-US" w:eastAsia="zh-CN" w:bidi="ar-SA"/>
        </w:rPr>
        <w:br w:type="page"/>
      </w:r>
    </w:p>
    <w:p>
      <w:pPr>
        <w:pStyle w:val="11"/>
        <w:keepNext w:val="0"/>
        <w:keepLines w:val="0"/>
        <w:pageBreakBefore w:val="0"/>
        <w:widowControl w:val="0"/>
        <w:kinsoku/>
        <w:wordWrap/>
        <w:overflowPunct/>
        <w:topLinePunct w:val="0"/>
        <w:autoSpaceDE/>
        <w:autoSpaceDN/>
        <w:bidi w:val="0"/>
        <w:adjustRightInd/>
        <w:snapToGrid/>
        <w:spacing w:after="0" w:line="400" w:lineRule="exact"/>
        <w:ind w:right="0" w:rightChars="0" w:firstLine="2530" w:firstLineChars="900"/>
        <w:jc w:val="both"/>
        <w:textAlignment w:val="auto"/>
        <w:rPr>
          <w:rFonts w:hint="eastAsia" w:ascii="宋体" w:hAnsi="宋体" w:eastAsia="宋体" w:cs="宋体"/>
          <w:b/>
          <w:bCs/>
          <w:kern w:val="2"/>
          <w:sz w:val="28"/>
          <w:szCs w:val="28"/>
          <w:highlight w:val="none"/>
          <w:u w:val="none"/>
          <w:lang w:val="en-US" w:eastAsia="zh-CN" w:bidi="ar-SA"/>
        </w:rPr>
      </w:pPr>
      <w:r>
        <w:rPr>
          <w:rFonts w:hint="eastAsia" w:ascii="宋体" w:hAnsi="宋体" w:eastAsia="宋体" w:cs="宋体"/>
          <w:b/>
          <w:bCs/>
          <w:kern w:val="2"/>
          <w:sz w:val="28"/>
          <w:szCs w:val="28"/>
          <w:highlight w:val="none"/>
          <w:u w:val="none"/>
          <w:lang w:val="en-US" w:eastAsia="zh-CN" w:bidi="ar-SA"/>
        </w:rPr>
        <w:t>第三章供应商须知</w:t>
      </w:r>
    </w:p>
    <w:tbl>
      <w:tblPr>
        <w:tblStyle w:val="12"/>
        <w:tblW w:w="830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9"/>
        <w:gridCol w:w="667"/>
        <w:gridCol w:w="1188"/>
        <w:gridCol w:w="5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29"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供应商资质条件能力和</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信誉</w:t>
            </w:r>
          </w:p>
        </w:tc>
        <w:tc>
          <w:tcPr>
            <w:tcW w:w="667" w:type="dxa"/>
            <w:tcBorders>
              <w:top w:val="single" w:color="auto"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w:t>
            </w:r>
          </w:p>
        </w:tc>
        <w:tc>
          <w:tcPr>
            <w:tcW w:w="1188"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资质条件</w:t>
            </w:r>
          </w:p>
        </w:tc>
        <w:tc>
          <w:tcPr>
            <w:tcW w:w="5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供应商应提供相关资质证书副本的复印件，以证明供应商具有承担本项目要求的资质，资质证书包括：</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（1）提供三证合一后的营业执照(副本)或事业单位法人证书（加盖公章的复印件，原件备查）。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（2）供应商法定代表人授权委托书或法人证明（提供加盖公章的原件）。</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（3）供应商从事的业务范围含有水文地质和环境地质等</w:t>
            </w:r>
            <w:r>
              <w:rPr>
                <w:rFonts w:hint="eastAsia" w:ascii="宋体" w:hAnsi="宋体" w:eastAsia="宋体" w:cs="宋体"/>
                <w:sz w:val="24"/>
                <w:szCs w:val="24"/>
                <w:highlight w:val="none"/>
                <w:lang w:val="en-US" w:eastAsia="zh-CN"/>
              </w:rPr>
              <w:t>（提供加盖公章的证书复印件，原件备查）。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4" w:hRule="atLeast"/>
        </w:trPr>
        <w:tc>
          <w:tcPr>
            <w:tcW w:w="729" w:type="dxa"/>
            <w:vMerge w:val="continue"/>
            <w:tcBorders>
              <w:left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667"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p>
        </w:tc>
        <w:tc>
          <w:tcPr>
            <w:tcW w:w="1188"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财务要求</w:t>
            </w:r>
          </w:p>
        </w:tc>
        <w:tc>
          <w:tcPr>
            <w:tcW w:w="5724"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MS PMincho" w:hAnsi="MS PMincho" w:eastAsia="MS PMincho" w:cs="MS PMincho"/>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不适</w:t>
            </w:r>
            <w:r>
              <w:rPr>
                <w:rFonts w:hint="eastAsia" w:ascii="宋体" w:hAnsi="宋体" w:eastAsia="宋体" w:cs="宋体"/>
                <w:sz w:val="24"/>
                <w:szCs w:val="24"/>
                <w:highlight w:val="none"/>
                <w:lang w:val="en-US" w:eastAsia="zh-CN"/>
              </w:rPr>
              <w:t xml:space="preserve">用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□适用；供应商应提供近年财务会计报表复印件，包括口资产负债表、□现金流量表、口利润表等；近年</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财务会计报表是指_年至_ 年的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□财务报表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□经内部审计的财务报表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sz w:val="24"/>
                <w:szCs w:val="24"/>
                <w:highlight w:val="none"/>
                <w:lang w:val="en-US" w:eastAsia="zh-CN"/>
              </w:rPr>
              <w:t>□经外部会计师事务所或审计机构审计的财务报表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4" w:hRule="atLeast"/>
        </w:trPr>
        <w:tc>
          <w:tcPr>
            <w:tcW w:w="729" w:type="dxa"/>
            <w:vMerge w:val="continue"/>
            <w:tcBorders>
              <w:left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667"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w:t>
            </w:r>
          </w:p>
        </w:tc>
        <w:tc>
          <w:tcPr>
            <w:tcW w:w="1188"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rPr>
                <w:rFonts w:hint="eastAsia" w:ascii="宋体" w:hAnsi="宋体" w:eastAsia="宋体" w:cs="宋体"/>
                <w:sz w:val="24"/>
                <w:szCs w:val="24"/>
                <w:highlight w:val="none"/>
                <w:lang w:val="en-US" w:eastAsia="zh-CN"/>
              </w:rPr>
            </w:pPr>
            <w:r>
              <w:rPr>
                <w:rFonts w:hint="eastAsia" w:ascii="宋体" w:hAnsi="宋体" w:eastAsia="宋体" w:cs="宋体"/>
                <w:color w:val="000000"/>
                <w:kern w:val="0"/>
                <w:sz w:val="24"/>
                <w:szCs w:val="24"/>
                <w:lang w:val="en-US" w:eastAsia="zh-CN" w:bidi="ar"/>
              </w:rPr>
              <w:t>业绩要求</w:t>
            </w:r>
          </w:p>
        </w:tc>
        <w:tc>
          <w:tcPr>
            <w:tcW w:w="5724"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sz w:val="24"/>
                <w:szCs w:val="24"/>
                <w:highlight w:val="none"/>
                <w:lang w:val="en-US" w:eastAsia="zh-CN"/>
              </w:rPr>
              <w:t>供应商具有地质矿产类报告编制的能力及地质工程咨询服务类业绩，提供自 2020 年 1 月 1 日以来相关业绩合同复印件（原件备查），以及合同对应发票复印件（附发票清单明细、所提供发票必须上传到“国家税务总局全国增值税发票查验平台”提供查验，评审时抽查，如无法查验，则视为不合格业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4" w:hRule="atLeast"/>
        </w:trPr>
        <w:tc>
          <w:tcPr>
            <w:tcW w:w="729" w:type="dxa"/>
            <w:vMerge w:val="continue"/>
            <w:tcBorders>
              <w:left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667"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1.4</w:t>
            </w:r>
          </w:p>
        </w:tc>
        <w:tc>
          <w:tcPr>
            <w:tcW w:w="1188"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信誉要求</w:t>
            </w:r>
          </w:p>
        </w:tc>
        <w:tc>
          <w:tcPr>
            <w:tcW w:w="5724"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spacing w:line="400" w:lineRule="exact"/>
              <w:ind w:firstLine="480" w:firstLineChars="200"/>
              <w:jc w:val="left"/>
              <w:rPr>
                <w:rFonts w:hint="eastAsia"/>
                <w:highlight w:val="none"/>
              </w:rPr>
            </w:pPr>
            <w:r>
              <w:rPr>
                <w:rFonts w:hint="eastAsia" w:ascii="宋体" w:hAnsi="宋体" w:eastAsia="宋体" w:cs="宋体"/>
                <w:kern w:val="2"/>
                <w:sz w:val="24"/>
                <w:szCs w:val="24"/>
                <w:highlight w:val="none"/>
                <w:u w:val="none"/>
                <w:lang w:val="en-US" w:eastAsia="zh-CN" w:bidi="ar-SA"/>
              </w:rPr>
              <w:t>供应商的信誉及财务经营状况良好，近3年无违法、违规行为，无行业处罚、惩戒等不良执业记录，没有发生重大质量和重大安全事故。在响应文件递交截止日期前在“信用中国”（www.creditchina.gov.cn）网站无失信惩戒记录、未被“国家企业信用信息公示系统”（www.gsxt.gov.cn）网站列为严重违法失信名单（黑名单）。（提供加盖供应商公章的承诺书、在“信用中国”（www.creditchina.gov.cn）网站下载的“法人和其他组织信用信息概况”、在国家企业信用信息公示系统（www.gsxt.gov.cn）网站出具的“企业信用信息公示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4" w:hRule="atLeast"/>
        </w:trPr>
        <w:tc>
          <w:tcPr>
            <w:tcW w:w="729" w:type="dxa"/>
            <w:vMerge w:val="continue"/>
            <w:tcBorders>
              <w:left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667"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1188"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rPr>
                <w:rFonts w:hint="default" w:ascii="宋体" w:hAnsi="宋体" w:eastAsia="宋体" w:cs="宋体"/>
                <w:sz w:val="24"/>
                <w:szCs w:val="24"/>
                <w:highlight w:val="none"/>
                <w:lang w:val="en-US" w:eastAsia="zh-CN"/>
              </w:rPr>
            </w:pPr>
            <w:r>
              <w:rPr>
                <w:rFonts w:hint="eastAsia" w:ascii="宋体" w:hAnsi="宋体" w:eastAsia="宋体" w:cs="宋体"/>
                <w:color w:val="000000"/>
                <w:kern w:val="0"/>
                <w:sz w:val="24"/>
                <w:szCs w:val="24"/>
                <w:lang w:val="en-US" w:eastAsia="zh-CN" w:bidi="ar"/>
              </w:rPr>
              <w:t>项目负责人资格要求</w:t>
            </w:r>
          </w:p>
        </w:tc>
        <w:tc>
          <w:tcPr>
            <w:tcW w:w="5724"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spacing w:line="400" w:lineRule="exact"/>
              <w:ind w:firstLine="480" w:firstLineChars="200"/>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具备地质矿产相关专业高级技术职称。（提供项目负责人身份证复印件、与供应商签订的有效期内劳动合同、2022 年 6 月 1 日以来任意连续 6 个月以上供应商为其缴纳社保证明及职称证书加盖公章的复印件、学历证明复印件等，原件备查。）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4" w:hRule="atLeast"/>
        </w:trPr>
        <w:tc>
          <w:tcPr>
            <w:tcW w:w="729"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667"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p>
        </w:tc>
        <w:tc>
          <w:tcPr>
            <w:tcW w:w="1188"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项目管理 </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班子要求</w:t>
            </w:r>
          </w:p>
        </w:tc>
        <w:tc>
          <w:tcPr>
            <w:tcW w:w="5724"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spacing w:line="400" w:lineRule="exact"/>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sym w:font="Wingdings" w:char="00A8"/>
            </w:r>
            <w:r>
              <w:rPr>
                <w:rFonts w:hint="eastAsia" w:ascii="宋体" w:hAnsi="宋体" w:eastAsia="宋体" w:cs="宋体"/>
                <w:kern w:val="2"/>
                <w:sz w:val="24"/>
                <w:szCs w:val="24"/>
                <w:highlight w:val="none"/>
                <w:u w:val="none"/>
                <w:lang w:val="en-US" w:eastAsia="zh-CN" w:bidi="ar-SA"/>
              </w:rPr>
              <w:t xml:space="preserve">不适用 </w:t>
            </w:r>
          </w:p>
          <w:p>
            <w:pPr>
              <w:keepNext w:val="0"/>
              <w:keepLines w:val="0"/>
              <w:pageBreakBefore w:val="0"/>
              <w:widowControl w:val="0"/>
              <w:kinsoku/>
              <w:wordWrap/>
              <w:overflowPunct/>
              <w:topLinePunct w:val="0"/>
              <w:autoSpaceDE/>
              <w:autoSpaceDN/>
              <w:bidi w:val="0"/>
              <w:spacing w:line="400" w:lineRule="exact"/>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sym w:font="Wingdings" w:char="00FE"/>
            </w:r>
            <w:r>
              <w:rPr>
                <w:rFonts w:hint="eastAsia" w:ascii="宋体" w:hAnsi="宋体" w:eastAsia="宋体" w:cs="宋体"/>
                <w:kern w:val="2"/>
                <w:sz w:val="24"/>
                <w:szCs w:val="24"/>
                <w:highlight w:val="none"/>
                <w:u w:val="none"/>
                <w:lang w:val="en-US" w:eastAsia="zh-CN" w:bidi="ar-SA"/>
              </w:rPr>
              <w:t xml:space="preserve">适用；供应商应提供： </w:t>
            </w:r>
          </w:p>
          <w:p>
            <w:pPr>
              <w:keepNext w:val="0"/>
              <w:keepLines w:val="0"/>
              <w:pageBreakBefore w:val="0"/>
              <w:widowControl w:val="0"/>
              <w:kinsoku/>
              <w:wordWrap/>
              <w:overflowPunct/>
              <w:topLinePunct w:val="0"/>
              <w:autoSpaceDE/>
              <w:autoSpaceDN/>
              <w:bidi w:val="0"/>
              <w:spacing w:line="400" w:lineRule="exact"/>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sym w:font="Wingdings" w:char="00FE"/>
            </w:r>
            <w:r>
              <w:rPr>
                <w:rFonts w:hint="eastAsia" w:ascii="宋体" w:hAnsi="宋体" w:eastAsia="宋体" w:cs="宋体"/>
                <w:kern w:val="2"/>
                <w:sz w:val="24"/>
                <w:szCs w:val="24"/>
                <w:highlight w:val="none"/>
                <w:u w:val="none"/>
                <w:lang w:val="en-US" w:eastAsia="zh-CN" w:bidi="ar-SA"/>
              </w:rPr>
              <w:t xml:space="preserve">拟委任的主要人员汇总表 </w:t>
            </w:r>
          </w:p>
          <w:p>
            <w:pPr>
              <w:keepNext w:val="0"/>
              <w:keepLines w:val="0"/>
              <w:pageBreakBefore w:val="0"/>
              <w:widowControl w:val="0"/>
              <w:kinsoku/>
              <w:wordWrap/>
              <w:overflowPunct/>
              <w:topLinePunct w:val="0"/>
              <w:autoSpaceDE/>
              <w:autoSpaceDN/>
              <w:bidi w:val="0"/>
              <w:spacing w:line="400" w:lineRule="exact"/>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sym w:font="Wingdings" w:char="00FE"/>
            </w:r>
            <w:r>
              <w:rPr>
                <w:rFonts w:hint="eastAsia" w:ascii="宋体" w:hAnsi="宋体" w:eastAsia="宋体" w:cs="宋体"/>
                <w:kern w:val="2"/>
                <w:sz w:val="24"/>
                <w:szCs w:val="24"/>
                <w:highlight w:val="none"/>
                <w:u w:val="none"/>
                <w:lang w:val="en-US" w:eastAsia="zh-CN" w:bidi="ar-SA"/>
              </w:rPr>
              <w:t>拟委任的主要人员简历表</w:t>
            </w:r>
          </w:p>
        </w:tc>
      </w:tr>
    </w:tbl>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2.供应商不得存在的情形</w:t>
      </w:r>
    </w:p>
    <w:p>
      <w:pPr>
        <w:keepNext w:val="0"/>
        <w:keepLines w:val="0"/>
        <w:pageBreakBefore w:val="0"/>
        <w:widowControl w:val="0"/>
        <w:kinsoku/>
        <w:wordWrap/>
        <w:overflowPunct/>
        <w:topLinePunct w:val="0"/>
        <w:autoSpaceDE/>
        <w:autoSpaceDN/>
        <w:bidi w:val="0"/>
        <w:spacing w:line="400" w:lineRule="exact"/>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供应商不得存在下列情形之一</w:t>
      </w:r>
    </w:p>
    <w:p>
      <w:pPr>
        <w:keepNext w:val="0"/>
        <w:keepLines w:val="0"/>
        <w:pageBreakBefore w:val="0"/>
        <w:widowControl w:val="0"/>
        <w:kinsoku/>
        <w:wordWrap/>
        <w:overflowPunct/>
        <w:topLinePunct w:val="0"/>
        <w:autoSpaceDE/>
        <w:autoSpaceDN/>
        <w:bidi w:val="0"/>
        <w:spacing w:line="400" w:lineRule="exact"/>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（1）与本项目其他供应商的单位负责人为同一人。 </w:t>
      </w:r>
    </w:p>
    <w:p>
      <w:pPr>
        <w:keepNext w:val="0"/>
        <w:keepLines w:val="0"/>
        <w:pageBreakBefore w:val="0"/>
        <w:widowControl w:val="0"/>
        <w:kinsoku/>
        <w:wordWrap/>
        <w:overflowPunct/>
        <w:topLinePunct w:val="0"/>
        <w:autoSpaceDE/>
        <w:autoSpaceDN/>
        <w:bidi w:val="0"/>
        <w:spacing w:line="400" w:lineRule="exact"/>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（2）与本项目其他供应商存在直接控股关系。 </w:t>
      </w:r>
    </w:p>
    <w:p>
      <w:pPr>
        <w:keepNext w:val="0"/>
        <w:keepLines w:val="0"/>
        <w:pageBreakBefore w:val="0"/>
        <w:widowControl w:val="0"/>
        <w:kinsoku/>
        <w:wordWrap/>
        <w:overflowPunct/>
        <w:topLinePunct w:val="0"/>
        <w:autoSpaceDE/>
        <w:autoSpaceDN/>
        <w:bidi w:val="0"/>
        <w:spacing w:line="400" w:lineRule="exact"/>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（3)与本项目其他供应商存在管理关系。 </w:t>
      </w:r>
    </w:p>
    <w:p>
      <w:pPr>
        <w:keepNext w:val="0"/>
        <w:keepLines w:val="0"/>
        <w:pageBreakBefore w:val="0"/>
        <w:widowControl w:val="0"/>
        <w:kinsoku/>
        <w:wordWrap/>
        <w:overflowPunct/>
        <w:topLinePunct w:val="0"/>
        <w:autoSpaceDE/>
        <w:autoSpaceDN/>
        <w:bidi w:val="0"/>
        <w:spacing w:line="400" w:lineRule="exact"/>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（4)近三年内在经营活动中存在严重不良情形，包括： </w:t>
      </w:r>
    </w:p>
    <w:p>
      <w:pPr>
        <w:keepNext w:val="0"/>
        <w:keepLines w:val="0"/>
        <w:pageBreakBefore w:val="0"/>
        <w:widowControl w:val="0"/>
        <w:kinsoku/>
        <w:wordWrap/>
        <w:overflowPunct/>
        <w:topLinePunct w:val="0"/>
        <w:autoSpaceDE/>
        <w:autoSpaceDN/>
        <w:bidi w:val="0"/>
        <w:spacing w:line="400" w:lineRule="exact"/>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①被本项目所在地省级以上行业主管部门依法暂停投标、取消参加政府采购活动资格的。 </w:t>
      </w:r>
    </w:p>
    <w:p>
      <w:pPr>
        <w:keepNext w:val="0"/>
        <w:keepLines w:val="0"/>
        <w:pageBreakBefore w:val="0"/>
        <w:widowControl w:val="0"/>
        <w:kinsoku/>
        <w:wordWrap/>
        <w:overflowPunct/>
        <w:topLinePunct w:val="0"/>
        <w:autoSpaceDE/>
        <w:autoSpaceDN/>
        <w:bidi w:val="0"/>
        <w:spacing w:line="400" w:lineRule="exact"/>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②处于被责令停产停业、暂扣或者吊销执照、暂扣或者吊销许可证、吊销资质证书状态的。 </w:t>
      </w:r>
    </w:p>
    <w:p>
      <w:pPr>
        <w:keepNext w:val="0"/>
        <w:keepLines w:val="0"/>
        <w:pageBreakBefore w:val="0"/>
        <w:widowControl w:val="0"/>
        <w:kinsoku/>
        <w:wordWrap/>
        <w:overflowPunct/>
        <w:topLinePunct w:val="0"/>
        <w:autoSpaceDE/>
        <w:autoSpaceDN/>
        <w:bidi w:val="0"/>
        <w:spacing w:line="400" w:lineRule="exact"/>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③进入清算程序，或被宣告破产，或其他丧失履约能力情形的。 </w:t>
      </w:r>
    </w:p>
    <w:p>
      <w:pPr>
        <w:keepNext w:val="0"/>
        <w:keepLines w:val="0"/>
        <w:pageBreakBefore w:val="0"/>
        <w:widowControl w:val="0"/>
        <w:kinsoku/>
        <w:wordWrap/>
        <w:overflowPunct/>
        <w:topLinePunct w:val="0"/>
        <w:autoSpaceDE/>
        <w:autoSpaceDN/>
        <w:bidi w:val="0"/>
        <w:spacing w:line="400" w:lineRule="exact"/>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 xml:space="preserve">④根据公司供应商管理要求，被禁止参与采购活动且处于有效期内的。 </w:t>
      </w:r>
    </w:p>
    <w:p>
      <w:pPr>
        <w:keepNext w:val="0"/>
        <w:keepLines w:val="0"/>
        <w:pageBreakBefore w:val="0"/>
        <w:widowControl w:val="0"/>
        <w:kinsoku/>
        <w:wordWrap/>
        <w:overflowPunct/>
        <w:topLinePunct w:val="0"/>
        <w:autoSpaceDE/>
        <w:autoSpaceDN/>
        <w:bidi w:val="0"/>
        <w:spacing w:line="400" w:lineRule="exact"/>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⑤其他禁止情形： 参加响应供应商之间有控股、管理关系，有关联供应商参加本项目采购活动。</w:t>
      </w:r>
    </w:p>
    <w:p>
      <w:pPr>
        <w:spacing w:line="40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3.本次交易一般规则</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表 3-2</w:t>
      </w:r>
    </w:p>
    <w:tbl>
      <w:tblPr>
        <w:tblStyle w:val="12"/>
        <w:tblW w:w="829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4"/>
        <w:gridCol w:w="756"/>
        <w:gridCol w:w="2004"/>
        <w:gridCol w:w="48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阶段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条款</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项目</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规  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24"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准备</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及其</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响应</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3.1</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踏勘现场</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不组织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4"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3.2</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预备会</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不组织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4"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3.3</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分包</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不允许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24"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3.4</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响应截止时间</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见采购邀请书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 w:hRule="atLeast"/>
        </w:trPr>
        <w:tc>
          <w:tcPr>
            <w:tcW w:w="724"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3.5</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最高限价</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最高限价：</w:t>
            </w:r>
            <w:r>
              <w:rPr>
                <w:rFonts w:hint="eastAsia" w:ascii="宋体" w:hAnsi="宋体" w:eastAsia="宋体" w:cs="宋体"/>
                <w:sz w:val="24"/>
                <w:szCs w:val="24"/>
                <w:highlight w:val="none"/>
                <w:u w:val="single"/>
                <w:lang w:val="en-US" w:eastAsia="zh-CN"/>
              </w:rPr>
              <w:t>440000</w:t>
            </w:r>
            <w:r>
              <w:rPr>
                <w:rFonts w:hint="eastAsia" w:ascii="宋体" w:hAnsi="宋体" w:eastAsia="宋体" w:cs="宋体"/>
                <w:sz w:val="24"/>
                <w:szCs w:val="24"/>
                <w:highlight w:val="none"/>
                <w:lang w:val="en-US" w:eastAsia="zh-CN"/>
              </w:rPr>
              <w:t xml:space="preserve">元人民币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24"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3.6</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响应文件有效期</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u w:val="single"/>
                <w:lang w:val="en-US" w:eastAsia="zh-CN"/>
              </w:rPr>
              <w:t xml:space="preserve">60 </w:t>
            </w:r>
            <w:r>
              <w:rPr>
                <w:rFonts w:hint="eastAsia" w:ascii="宋体" w:hAnsi="宋体" w:eastAsia="宋体" w:cs="宋体"/>
                <w:sz w:val="24"/>
                <w:szCs w:val="24"/>
                <w:highlight w:val="none"/>
                <w:lang w:val="en-US" w:eastAsia="zh-CN"/>
              </w:rPr>
              <w:t>日历天（从响应文件递交截止日算起）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724"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缔约保证金</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u w:val="none"/>
                <w:lang w:val="en-US" w:eastAsia="zh-CN" w:bidi="ar-SA"/>
              </w:rPr>
              <w:sym w:font="Wingdings" w:char="00FE"/>
            </w:r>
            <w:r>
              <w:rPr>
                <w:rFonts w:hint="eastAsia" w:ascii="宋体" w:hAnsi="宋体" w:eastAsia="宋体" w:cs="宋体"/>
                <w:sz w:val="24"/>
                <w:szCs w:val="24"/>
                <w:highlight w:val="none"/>
                <w:lang w:val="en-US" w:eastAsia="zh-CN"/>
              </w:rPr>
              <w:t>无须提交</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u w:val="none"/>
                <w:lang w:val="en-US" w:eastAsia="zh-CN" w:bidi="ar-SA"/>
              </w:rPr>
              <w:sym w:font="Wingdings" w:char="00A8"/>
            </w:r>
            <w:r>
              <w:rPr>
                <w:rFonts w:hint="eastAsia" w:ascii="宋体" w:hAnsi="宋体" w:eastAsia="宋体" w:cs="宋体"/>
                <w:sz w:val="24"/>
                <w:szCs w:val="24"/>
                <w:highlight w:val="none"/>
                <w:lang w:val="en-US" w:eastAsia="zh-CN"/>
              </w:rPr>
              <w:t>须提交缔约保证金为：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元人民币</w:t>
            </w:r>
            <w:r>
              <w:rPr>
                <w:rFonts w:hint="eastAsia" w:ascii="宋体" w:hAnsi="宋体" w:eastAsia="宋体" w:cs="宋体"/>
                <w:sz w:val="24"/>
                <w:szCs w:val="24"/>
                <w:highlight w:val="none"/>
                <w:lang w:val="en-US" w:eastAsia="zh-CN"/>
              </w:rPr>
              <w:br w:type="textWrapping"/>
            </w:r>
            <w:r>
              <w:rPr>
                <w:rFonts w:hint="eastAsia" w:ascii="宋体" w:hAnsi="宋体" w:eastAsia="宋体" w:cs="宋体"/>
                <w:sz w:val="24"/>
                <w:szCs w:val="24"/>
                <w:highlight w:val="none"/>
                <w:lang w:val="en-US" w:eastAsia="zh-CN"/>
              </w:rPr>
              <w:t xml:space="preserve">缔约保证金形式 </w:t>
            </w:r>
            <w:r>
              <w:rPr>
                <w:rFonts w:hint="eastAsia" w:ascii="宋体" w:hAnsi="宋体" w:eastAsia="宋体" w:cs="宋体"/>
                <w:sz w:val="24"/>
                <w:szCs w:val="24"/>
                <w:highlight w:val="none"/>
                <w:u w:val="single"/>
                <w:lang w:val="en-US" w:eastAsia="zh-CN"/>
              </w:rPr>
              <w:t>电汇</w:t>
            </w:r>
            <w:r>
              <w:rPr>
                <w:rFonts w:hint="eastAsia" w:ascii="宋体" w:hAnsi="宋体" w:eastAsia="宋体" w:cs="宋体"/>
                <w:sz w:val="24"/>
                <w:szCs w:val="24"/>
                <w:highlight w:val="none"/>
              </w:rPr>
              <w:t>（请备注用途为</w:t>
            </w:r>
            <w:r>
              <w:rPr>
                <w:rFonts w:hint="eastAsia" w:ascii="宋体" w:hAnsi="宋体" w:eastAsia="宋体" w:cs="宋体"/>
                <w:sz w:val="24"/>
                <w:szCs w:val="24"/>
                <w:highlight w:val="none"/>
                <w:lang w:val="en-US" w:eastAsia="zh-CN"/>
              </w:rPr>
              <w:t>缔约</w:t>
            </w:r>
            <w:r>
              <w:rPr>
                <w:rFonts w:hint="eastAsia" w:ascii="宋体" w:hAnsi="宋体" w:eastAsia="宋体" w:cs="宋体"/>
                <w:sz w:val="24"/>
                <w:szCs w:val="24"/>
                <w:highlight w:val="none"/>
              </w:rPr>
              <w:t>保证金）</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采购人指定账户名称、开户银行及其账号如下：</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账户名称：江苏苏盐井神股份有限公司</w:t>
            </w:r>
            <w:r>
              <w:rPr>
                <w:rFonts w:hint="eastAsia" w:ascii="宋体" w:hAnsi="宋体" w:eastAsia="宋体" w:cs="宋体"/>
                <w:sz w:val="24"/>
                <w:szCs w:val="24"/>
                <w:highlight w:val="none"/>
                <w:lang w:val="en-US" w:eastAsia="zh-CN"/>
              </w:rPr>
              <w:t>第一分公司</w:t>
            </w:r>
            <w:r>
              <w:rPr>
                <w:rFonts w:hint="eastAsia" w:ascii="宋体" w:hAnsi="宋体" w:eastAsia="宋体" w:cs="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单位地址：淮安市淮安区</w:t>
            </w:r>
            <w:r>
              <w:rPr>
                <w:rFonts w:hint="eastAsia" w:ascii="宋体" w:hAnsi="宋体" w:eastAsia="宋体" w:cs="宋体"/>
                <w:sz w:val="24"/>
                <w:szCs w:val="24"/>
                <w:highlight w:val="none"/>
                <w:lang w:val="en-US" w:eastAsia="zh-CN"/>
              </w:rPr>
              <w:t>井神路1号</w:t>
            </w:r>
            <w:r>
              <w:rPr>
                <w:rFonts w:hint="eastAsia" w:ascii="宋体" w:hAnsi="宋体" w:eastAsia="宋体" w:cs="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开户行：</w:t>
            </w:r>
            <w:r>
              <w:rPr>
                <w:rFonts w:hint="eastAsia" w:ascii="宋体" w:hAnsi="宋体" w:eastAsia="宋体" w:cs="宋体"/>
                <w:sz w:val="24"/>
                <w:szCs w:val="24"/>
                <w:highlight w:val="none"/>
                <w:lang w:val="en-US" w:eastAsia="zh-CN"/>
              </w:rPr>
              <w:t>中国建设银行淮安市楚州支行</w:t>
            </w:r>
            <w:r>
              <w:rPr>
                <w:rFonts w:hint="eastAsia" w:ascii="宋体" w:hAnsi="宋体" w:eastAsia="宋体" w:cs="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银行账号：</w:t>
            </w:r>
            <w:r>
              <w:rPr>
                <w:rFonts w:hint="eastAsia" w:ascii="宋体" w:hAnsi="宋体" w:eastAsia="宋体" w:cs="宋体"/>
                <w:sz w:val="24"/>
                <w:szCs w:val="24"/>
                <w:highlight w:val="none"/>
                <w:lang w:val="en-US" w:eastAsia="zh-CN"/>
              </w:rPr>
              <w:t xml:space="preserve">32001726836052504056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724"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3.8</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rPr>
              <w:t>响应文件</w:t>
            </w:r>
            <w:r>
              <w:rPr>
                <w:rFonts w:hint="eastAsia" w:ascii="宋体" w:hAnsi="宋体" w:eastAsia="宋体" w:cs="宋体"/>
                <w:sz w:val="24"/>
                <w:lang w:eastAsia="zh-CN"/>
              </w:rPr>
              <w:t>要求</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1"/>
              <w:spacing w:line="400" w:lineRule="exact"/>
              <w:ind w:right="62"/>
              <w:rPr>
                <w:rFonts w:hint="eastAsia" w:eastAsia="宋体"/>
                <w:sz w:val="24"/>
                <w:lang w:eastAsia="zh-CN"/>
              </w:rPr>
            </w:pPr>
            <w:r>
              <w:rPr>
                <w:rFonts w:hint="eastAsia"/>
                <w:sz w:val="24"/>
              </w:rPr>
              <w:t>纸质文件正本</w:t>
            </w:r>
            <w:r>
              <w:rPr>
                <w:rFonts w:hint="eastAsia"/>
                <w:sz w:val="24"/>
                <w:u w:val="none"/>
              </w:rPr>
              <w:t>1份，副本</w:t>
            </w:r>
            <w:r>
              <w:rPr>
                <w:rFonts w:hint="eastAsia"/>
                <w:sz w:val="24"/>
                <w:u w:val="none"/>
                <w:lang w:val="en-US" w:eastAsia="zh-CN"/>
              </w:rPr>
              <w:t>2</w:t>
            </w:r>
            <w:r>
              <w:rPr>
                <w:rFonts w:hint="eastAsia"/>
                <w:sz w:val="24"/>
                <w:u w:val="none"/>
              </w:rPr>
              <w:t>份（</w:t>
            </w:r>
            <w:r>
              <w:rPr>
                <w:rFonts w:hint="eastAsia"/>
                <w:sz w:val="24"/>
              </w:rPr>
              <w:t>需胶印装订，未胶装作否决处理）</w:t>
            </w:r>
            <w:r>
              <w:rPr>
                <w:rFonts w:hint="eastAsia"/>
                <w:sz w:val="24"/>
                <w:lang w:eastAsia="zh-CN"/>
              </w:rPr>
              <w:t>；</w:t>
            </w:r>
          </w:p>
          <w:p>
            <w:pPr>
              <w:pStyle w:val="21"/>
              <w:spacing w:line="400" w:lineRule="exact"/>
              <w:ind w:right="62"/>
              <w:rPr>
                <w:rFonts w:hint="eastAsia" w:eastAsia="宋体"/>
                <w:sz w:val="24"/>
                <w:lang w:eastAsia="zh-CN"/>
              </w:rPr>
            </w:pPr>
            <w:r>
              <w:rPr>
                <w:rFonts w:hint="eastAsia"/>
                <w:sz w:val="24"/>
              </w:rPr>
              <w:t>提交电子版文件1份：</w:t>
            </w:r>
            <w:r>
              <w:rPr>
                <w:rFonts w:hint="eastAsia"/>
                <w:bCs/>
                <w:sz w:val="24"/>
              </w:rPr>
              <w:t>响应文件</w:t>
            </w:r>
            <w:r>
              <w:rPr>
                <w:rFonts w:hint="eastAsia"/>
                <w:bCs/>
                <w:sz w:val="24"/>
                <w:lang w:eastAsia="zh-CN"/>
              </w:rPr>
              <w:t>正本</w:t>
            </w:r>
            <w:r>
              <w:rPr>
                <w:rFonts w:hint="eastAsia"/>
                <w:bCs/>
                <w:sz w:val="24"/>
              </w:rPr>
              <w:t>盖章后扫描U盘存储，</w:t>
            </w:r>
            <w:r>
              <w:rPr>
                <w:rFonts w:hint="eastAsia"/>
                <w:sz w:val="24"/>
              </w:rPr>
              <w:t>提供电子版U盘</w:t>
            </w:r>
            <w:r>
              <w:rPr>
                <w:rFonts w:hint="eastAsia"/>
                <w:sz w:val="24"/>
                <w:lang w:eastAsia="zh-CN"/>
              </w:rPr>
              <w:t>响应</w:t>
            </w:r>
            <w:r>
              <w:rPr>
                <w:rFonts w:hint="eastAsia"/>
                <w:sz w:val="24"/>
              </w:rPr>
              <w:t>文件（与正本文件一起密封递交）</w:t>
            </w:r>
            <w:r>
              <w:rPr>
                <w:rFonts w:hint="eastAsia"/>
                <w:sz w:val="24"/>
                <w:lang w:eastAsia="zh-CN"/>
              </w:rPr>
              <w:t>；</w:t>
            </w:r>
          </w:p>
          <w:p>
            <w:pPr>
              <w:pStyle w:val="21"/>
              <w:spacing w:line="400" w:lineRule="exact"/>
              <w:ind w:right="62" w:rightChars="0"/>
              <w:rPr>
                <w:rFonts w:hint="eastAsia" w:ascii="宋体" w:hAnsi="宋体" w:eastAsia="宋体" w:cs="宋体"/>
                <w:sz w:val="24"/>
                <w:szCs w:val="24"/>
                <w:highlight w:val="none"/>
                <w:lang w:val="en-US" w:eastAsia="zh-CN"/>
              </w:rPr>
            </w:pPr>
            <w:r>
              <w:rPr>
                <w:rFonts w:hint="eastAsia"/>
                <w:sz w:val="24"/>
              </w:rPr>
              <w:t>编制说明：</w:t>
            </w:r>
            <w:r>
              <w:rPr>
                <w:rFonts w:hint="eastAsia"/>
                <w:sz w:val="24"/>
                <w:lang w:eastAsia="zh-CN"/>
              </w:rPr>
              <w:t>响应</w:t>
            </w:r>
            <w:r>
              <w:rPr>
                <w:rFonts w:hint="eastAsia"/>
                <w:sz w:val="24"/>
              </w:rPr>
              <w:t>文件一律采用A4纸装订并选注页码。未注明使用何种语言和币种的，以中文和人民币为准。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724"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3.9</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响应文件的密封和标记</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hint="eastAsia" w:ascii="宋体" w:hAnsi="宋体" w:eastAsia="宋体" w:cs="宋体"/>
                <w:sz w:val="24"/>
                <w:lang w:eastAsia="zh-CN"/>
              </w:rPr>
            </w:pPr>
            <w:r>
              <w:rPr>
                <w:rFonts w:hint="eastAsia" w:ascii="宋体" w:hAnsi="宋体" w:eastAsia="宋体" w:cs="宋体"/>
                <w:sz w:val="24"/>
              </w:rPr>
              <w:t>要求密封；响应文件应在密封处加盖公章，标注正本和副本，封皮应注明：</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项目名称：</w:t>
            </w:r>
            <w:r>
              <w:rPr>
                <w:rFonts w:hint="eastAsia" w:ascii="宋体" w:hAnsi="宋体" w:eastAsia="宋体" w:cs="宋体"/>
                <w:kern w:val="2"/>
                <w:sz w:val="24"/>
                <w:szCs w:val="24"/>
                <w:highlight w:val="none"/>
                <w:u w:val="single"/>
                <w:lang w:val="en-US" w:eastAsia="zh-CN" w:bidi="ar-SA"/>
              </w:rPr>
              <w:t>编制蒋南盐矿地质环境保护与土地复垦方案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供应商名称：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供应商地址：</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联系人及其联系方式：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4"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5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3.10</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响应文件提交</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hint="eastAsia" w:ascii="宋体" w:hAnsi="宋体" w:eastAsia="宋体" w:cs="宋体"/>
                <w:sz w:val="24"/>
              </w:rPr>
            </w:pPr>
            <w:r>
              <w:rPr>
                <w:rFonts w:hint="eastAsia" w:ascii="宋体" w:hAnsi="宋体" w:eastAsia="宋体" w:cs="宋体"/>
                <w:sz w:val="24"/>
              </w:rPr>
              <w:t>本项目在线下提交纸质响应文件；</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rPr>
              <w:t>响应文件送达地址：</w:t>
            </w:r>
            <w:r>
              <w:rPr>
                <w:rFonts w:hint="eastAsia" w:ascii="宋体" w:hAnsi="宋体" w:eastAsia="宋体" w:cs="宋体"/>
                <w:sz w:val="24"/>
                <w:u w:val="single"/>
              </w:rPr>
              <w:t>江苏苏盐井神股份有限公司第一分公司生产技术部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文件</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开启</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及评审</w:t>
            </w:r>
          </w:p>
        </w:tc>
        <w:tc>
          <w:tcPr>
            <w:tcW w:w="75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3.11</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响应文件开启会议</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☑不举行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□举行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会议时间：同响应截止时间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会议地点：采购邀请书中指定地点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4"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3.12</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开启文件前的密封检查</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密封情况检查顺序：随机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文件开启顺序：随机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4"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3.13</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评审小组</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评审小组</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人单数组成，评审专家确定方式：直接聘请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 w:hRule="atLeast"/>
        </w:trPr>
        <w:tc>
          <w:tcPr>
            <w:tcW w:w="724"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3.14</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评审办法</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见第五章评审办法有关条款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2" w:hRule="atLeast"/>
        </w:trPr>
        <w:tc>
          <w:tcPr>
            <w:tcW w:w="724"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5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3.15</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成交候选人</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公示媒介：苏盐井神招标中心官网（http://zbzx.jsjsyh.com/）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确定</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成交人</w:t>
            </w:r>
          </w:p>
        </w:tc>
        <w:tc>
          <w:tcPr>
            <w:tcW w:w="756"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3.16</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成交办法</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见第四章采购方法有关条款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4"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p>
        </w:tc>
        <w:tc>
          <w:tcPr>
            <w:tcW w:w="756"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3.17</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签订合同</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见第四章采购方法有关条款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 w:hRule="atLeast"/>
        </w:trPr>
        <w:tc>
          <w:tcPr>
            <w:tcW w:w="724"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p>
        </w:tc>
        <w:tc>
          <w:tcPr>
            <w:tcW w:w="756"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3.18</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履约担保</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ascii="MS PMincho" w:hAnsi="MS PMincho" w:eastAsia="MS PMincho" w:cs="MS PMincho"/>
                <w:color w:val="000000"/>
                <w:kern w:val="0"/>
                <w:sz w:val="24"/>
                <w:szCs w:val="24"/>
                <w:lang w:val="en-US" w:eastAsia="zh-CN" w:bidi="ar"/>
              </w:rPr>
              <w:t>☑</w:t>
            </w:r>
            <w:r>
              <w:rPr>
                <w:rFonts w:hint="eastAsia" w:ascii="宋体" w:hAnsi="宋体" w:eastAsia="宋体" w:cs="宋体"/>
                <w:sz w:val="24"/>
                <w:szCs w:val="24"/>
                <w:highlight w:val="none"/>
                <w:lang w:val="en-US" w:eastAsia="zh-CN"/>
              </w:rPr>
              <w:t xml:space="preserve">无须提供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□须提供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履约担保形式：电汇或履约保函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履约担保金额：本服务的履约保证金为成交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价格的</w:t>
            </w:r>
            <w:r>
              <w:rPr>
                <w:rFonts w:hint="eastAsia" w:ascii="宋体" w:hAnsi="宋体" w:eastAsia="宋体" w:cs="宋体"/>
                <w:sz w:val="24"/>
                <w:szCs w:val="24"/>
                <w:highlight w:val="none"/>
                <w:u w:val="single"/>
                <w:lang w:val="en-US" w:eastAsia="zh-CN"/>
              </w:rPr>
              <w:t xml:space="preserve"> / </w:t>
            </w:r>
            <w:r>
              <w:rPr>
                <w:rFonts w:hint="eastAsia" w:ascii="宋体" w:hAnsi="宋体" w:eastAsia="宋体" w:cs="宋体"/>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提交时间：合同签订后 15 日历天内 （本服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务合格后无息退还）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24"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其他</w:t>
            </w:r>
          </w:p>
        </w:tc>
        <w:tc>
          <w:tcPr>
            <w:tcW w:w="75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3.19</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需要补充的其他内容</w:t>
            </w:r>
          </w:p>
        </w:tc>
        <w:tc>
          <w:tcPr>
            <w:tcW w:w="4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4.发生下列情况之一者，视为无效响应行为</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（1）响应文件未密封或未按规定签字、盖章的。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（2）未按采购文件的规定提交缔约保证金的。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（3）响应文件未按规定格式填写，或内容与采购文件严重背离的。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（4）响应文件有两个以上报价的（采购文件允许提交备选方案的除外）。</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（5）质量标准不符合采购文件要求的。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（6）服务期不符合采购文件要求的。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（7）报价超过最高限价的。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（8）供应商不符合国家或者采购文件规定的资格条件。</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（9）响应文件没有对采购文件的实质性要求和条件作出响应。</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（10）其他不符合采购文件要求的情形。</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5、缔约保证金不予退还的情形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（1）供应商在规定的要约有效期内撤销响应文件的。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（2）成交供应商无正当理由拒签合同的。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（3）成交供应商在签订合同时提出附加条件的。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（4）成交供应商未按采购文件规定提交履约担保的。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（5）供应商有行贿、恶意串通、弄虚作假等违法行为的。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lang w:eastAsia="zh-CN"/>
        </w:rPr>
        <w:t>、响应文件要求</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6.1 响应文件包括下列内容</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 响应函及其附录。</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(2）法定代表人证明或授权委托书。</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(3）商务条件和技术参数偏离表。</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(4）资格审查资料。</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(5）响应方案。</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 响应文件的澄清说明等其他有关材料。</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6.2 响应文件的格式依据项目情况在第七章“响应文件组成及格式附件”中选取。</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7.异议和投诉</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依照《国有企业采购操作规范》和《国有企业采购管理规范》有关规定和程序执行。</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8.本章附件</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left="0" w:leftChars="0" w:right="0" w:rightChars="0" w:firstLine="0" w:firstLineChars="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附件1：问题澄清通知</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left="0" w:leftChars="0" w:right="0" w:rightChars="0" w:firstLine="0" w:firstLineChars="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附件2：问题的澄清</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left="0" w:leftChars="0" w:right="0" w:rightChars="0" w:firstLine="0" w:firstLineChars="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附件3：成交通知书</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left="0" w:leftChars="0" w:right="0" w:rightChars="0" w:firstLine="0" w:firstLineChars="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附件4：成交结果通知书</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left="0" w:leftChars="0" w:right="0" w:rightChars="0" w:firstLine="0" w:firstLineChars="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附件5：报价表</w:t>
      </w:r>
    </w:p>
    <w:p>
      <w:pPr>
        <w:pStyle w:val="5"/>
        <w:keepNext w:val="0"/>
        <w:keepLines w:val="0"/>
        <w:pageBreakBefore w:val="0"/>
        <w:widowControl w:val="0"/>
        <w:numPr>
          <w:ilvl w:val="0"/>
          <w:numId w:val="0"/>
        </w:numPr>
        <w:kinsoku/>
        <w:wordWrap/>
        <w:overflowPunct/>
        <w:topLinePunct w:val="0"/>
        <w:autoSpaceDE/>
        <w:autoSpaceDN/>
        <w:bidi w:val="0"/>
        <w:snapToGrid/>
        <w:spacing w:after="0" w:line="400" w:lineRule="exact"/>
        <w:ind w:left="0" w:leftChars="0" w:right="0" w:rightChars="0" w:firstLine="0" w:firstLineChars="0"/>
        <w:jc w:val="both"/>
        <w:rPr>
          <w:rFonts w:hint="eastAsia" w:ascii="宋体" w:hAnsi="宋体" w:eastAsia="宋体" w:cs="宋体"/>
          <w:sz w:val="24"/>
          <w:szCs w:val="24"/>
          <w:highlight w:val="none"/>
          <w:lang w:val="en-US" w:eastAsia="zh-CN"/>
        </w:rPr>
      </w:pPr>
    </w:p>
    <w:p>
      <w:pPr>
        <w:pStyle w:val="11"/>
        <w:keepNext w:val="0"/>
        <w:keepLines w:val="0"/>
        <w:pageBreakBefore w:val="0"/>
        <w:kinsoku/>
        <w:wordWrap/>
        <w:overflowPunct/>
        <w:topLinePunct w:val="0"/>
        <w:autoSpaceDE/>
        <w:autoSpaceDN/>
        <w:bidi w:val="0"/>
        <w:snapToGrid/>
        <w:spacing w:after="0" w:line="400" w:lineRule="exact"/>
        <w:ind w:left="0" w:leftChars="0" w:right="0" w:rightChars="0" w:firstLine="0" w:firstLineChars="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附件1：问题澄清通知</w:t>
      </w:r>
    </w:p>
    <w:p>
      <w:pPr>
        <w:pStyle w:val="11"/>
        <w:keepNext w:val="0"/>
        <w:keepLines w:val="0"/>
        <w:pageBreakBefore w:val="0"/>
        <w:kinsoku/>
        <w:wordWrap/>
        <w:overflowPunct/>
        <w:topLinePunct w:val="0"/>
        <w:autoSpaceDE/>
        <w:autoSpaceDN/>
        <w:bidi w:val="0"/>
        <w:snapToGrid/>
        <w:spacing w:after="0" w:line="400" w:lineRule="exact"/>
        <w:ind w:left="0" w:leftChars="0" w:right="0" w:righ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编号：</w:t>
      </w:r>
    </w:p>
    <w:p>
      <w:pPr>
        <w:pStyle w:val="11"/>
        <w:keepNext w:val="0"/>
        <w:keepLines w:val="0"/>
        <w:pageBreakBefore w:val="0"/>
        <w:kinsoku/>
        <w:wordWrap/>
        <w:overflowPunct/>
        <w:topLinePunct w:val="0"/>
        <w:autoSpaceDE/>
        <w:autoSpaceDN/>
        <w:bidi w:val="0"/>
        <w:snapToGrid/>
        <w:spacing w:after="0" w:line="400" w:lineRule="exact"/>
        <w:ind w:left="0" w:leftChars="0" w:right="0" w:rightChars="0" w:firstLine="0" w:firstLineChars="0"/>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(供应商名称)     </w:t>
      </w:r>
      <w:r>
        <w:rPr>
          <w:rFonts w:hint="eastAsia" w:ascii="宋体" w:hAnsi="宋体" w:eastAsia="宋体" w:cs="宋体"/>
          <w:sz w:val="24"/>
          <w:szCs w:val="24"/>
          <w:highlight w:val="none"/>
          <w:u w:val="none"/>
          <w:lang w:val="en-US" w:eastAsia="zh-CN"/>
        </w:rPr>
        <w:t>：</w:t>
      </w:r>
    </w:p>
    <w:p>
      <w:pPr>
        <w:pStyle w:val="11"/>
        <w:keepNext w:val="0"/>
        <w:keepLines w:val="0"/>
        <w:pageBreakBefore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u w:val="single"/>
          <w:lang w:val="en-US" w:eastAsia="zh-CN"/>
        </w:rPr>
        <w:t>(项目名称)</w:t>
      </w:r>
      <w:r>
        <w:rPr>
          <w:rFonts w:hint="eastAsia" w:ascii="宋体" w:hAnsi="宋体" w:eastAsia="宋体" w:cs="宋体"/>
          <w:sz w:val="24"/>
          <w:szCs w:val="24"/>
          <w:highlight w:val="none"/>
          <w:lang w:val="en-US" w:eastAsia="zh-CN"/>
        </w:rPr>
        <w:t xml:space="preserve"> 的评审小组，对你方的响应文件进行了仔细的审查，现问题以书面形式予以澄清：</w:t>
      </w:r>
    </w:p>
    <w:p>
      <w:pPr>
        <w:pStyle w:val="11"/>
        <w:keepNext w:val="0"/>
        <w:keepLines w:val="0"/>
        <w:pageBreakBefore w:val="0"/>
        <w:kinsoku/>
        <w:wordWrap/>
        <w:overflowPunct/>
        <w:topLinePunct w:val="0"/>
        <w:autoSpaceDE/>
        <w:autoSpaceDN/>
        <w:bidi w:val="0"/>
        <w:snapToGrid/>
        <w:spacing w:after="0" w:line="400" w:lineRule="exact"/>
        <w:ind w:left="0" w:leftChars="0" w:right="0" w:righ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p>
      <w:pPr>
        <w:pStyle w:val="11"/>
        <w:keepNext w:val="0"/>
        <w:keepLines w:val="0"/>
        <w:pageBreakBefore w:val="0"/>
        <w:kinsoku/>
        <w:wordWrap/>
        <w:overflowPunct/>
        <w:topLinePunct w:val="0"/>
        <w:autoSpaceDE/>
        <w:autoSpaceDN/>
        <w:bidi w:val="0"/>
        <w:snapToGrid/>
        <w:spacing w:after="0" w:line="400" w:lineRule="exact"/>
        <w:ind w:left="0" w:leftChars="0" w:right="0" w:righ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请将上述问题的澄清于</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年</w:t>
      </w:r>
      <w:r>
        <w:rPr>
          <w:rFonts w:hint="eastAsia" w:ascii="宋体" w:hAnsi="宋体" w:eastAsia="宋体" w:cs="宋体"/>
          <w:i w:val="0"/>
          <w:iCs w:val="0"/>
          <w:color w:val="000000"/>
          <w:kern w:val="0"/>
          <w:sz w:val="24"/>
          <w:szCs w:val="24"/>
          <w:highlight w:val="none"/>
          <w:u w:val="none"/>
          <w:lang w:val="en-US" w:eastAsia="zh-CN" w:bidi="ar"/>
        </w:rPr>
        <w:t>__</w:t>
      </w:r>
      <w:r>
        <w:rPr>
          <w:rFonts w:hint="eastAsia" w:ascii="宋体" w:hAnsi="宋体" w:eastAsia="宋体" w:cs="宋体"/>
          <w:sz w:val="24"/>
          <w:szCs w:val="24"/>
          <w:highlight w:val="none"/>
        </w:rPr>
        <w:t>月</w:t>
      </w:r>
      <w:r>
        <w:rPr>
          <w:rFonts w:hint="eastAsia" w:ascii="宋体" w:hAnsi="宋体" w:eastAsia="宋体" w:cs="宋体"/>
          <w:i w:val="0"/>
          <w:iCs w:val="0"/>
          <w:color w:val="000000"/>
          <w:kern w:val="0"/>
          <w:sz w:val="24"/>
          <w:szCs w:val="24"/>
          <w:highlight w:val="none"/>
          <w:u w:val="none"/>
          <w:lang w:val="en-US" w:eastAsia="zh-CN" w:bidi="ar"/>
        </w:rPr>
        <w:t>__</w:t>
      </w:r>
      <w:r>
        <w:rPr>
          <w:rFonts w:hint="eastAsia" w:ascii="宋体" w:hAnsi="宋体" w:eastAsia="宋体" w:cs="宋体"/>
          <w:sz w:val="24"/>
          <w:szCs w:val="24"/>
          <w:highlight w:val="none"/>
        </w:rPr>
        <w:t>日</w:t>
      </w:r>
      <w:r>
        <w:rPr>
          <w:rFonts w:hint="eastAsia" w:ascii="宋体" w:hAnsi="宋体" w:eastAsia="宋体" w:cs="宋体"/>
          <w:i w:val="0"/>
          <w:iCs w:val="0"/>
          <w:color w:val="000000"/>
          <w:kern w:val="0"/>
          <w:sz w:val="24"/>
          <w:szCs w:val="24"/>
          <w:highlight w:val="none"/>
          <w:u w:val="none"/>
          <w:lang w:val="en-US" w:eastAsia="zh-CN" w:bidi="ar"/>
        </w:rPr>
        <w:t>___</w:t>
      </w:r>
      <w:r>
        <w:rPr>
          <w:rFonts w:hint="eastAsia" w:ascii="宋体" w:hAnsi="宋体" w:eastAsia="宋体" w:cs="宋体"/>
          <w:sz w:val="24"/>
          <w:szCs w:val="24"/>
          <w:highlight w:val="none"/>
        </w:rPr>
        <w:t xml:space="preserve">时前递交至 </w:t>
      </w:r>
      <w:r>
        <w:rPr>
          <w:rFonts w:hint="eastAsia" w:ascii="宋体" w:hAnsi="宋体" w:eastAsia="宋体" w:cs="宋体"/>
          <w:bCs/>
          <w:sz w:val="24"/>
          <w:szCs w:val="24"/>
          <w:highlight w:val="none"/>
          <w:u w:val="single"/>
        </w:rPr>
        <w:t>江苏苏盐井神股份有限公司第一分公司生产技术部(淮安市淮安区井神路1号)</w:t>
      </w:r>
      <w:r>
        <w:rPr>
          <w:rFonts w:hint="eastAsia" w:ascii="宋体" w:hAnsi="宋体" w:eastAsia="宋体" w:cs="宋体"/>
          <w:sz w:val="24"/>
          <w:szCs w:val="24"/>
          <w:highlight w:val="none"/>
        </w:rPr>
        <w:t>；采用电子文件方式的，应在</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年</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月</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日</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时前将原件上传</w:t>
      </w:r>
      <w:r>
        <w:rPr>
          <w:rFonts w:hint="eastAsia" w:ascii="宋体" w:hAnsi="宋体" w:eastAsia="宋体" w:cs="宋体"/>
          <w:sz w:val="24"/>
          <w:szCs w:val="24"/>
          <w:highlight w:val="none"/>
          <w:lang w:eastAsia="zh-CN"/>
        </w:rPr>
        <w:t>电邮发送指定邮箱</w:t>
      </w:r>
      <w:r>
        <w:rPr>
          <w:rFonts w:hint="eastAsia" w:ascii="宋体" w:hAnsi="宋体" w:eastAsia="宋体" w:cs="宋体"/>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 xml:space="preserve"> 评审小组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（公章)</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年</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月</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日</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b/>
          <w:bCs/>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b/>
          <w:bCs/>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附件</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：问题的澄清</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编号：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(项目名称) </w:t>
      </w:r>
      <w:r>
        <w:rPr>
          <w:rFonts w:hint="eastAsia" w:ascii="宋体" w:hAnsi="宋体" w:eastAsia="宋体" w:cs="宋体"/>
          <w:sz w:val="24"/>
          <w:szCs w:val="24"/>
          <w:highlight w:val="none"/>
        </w:rPr>
        <w:t>评审小组：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问题澄清通知(编号：</w:t>
      </w:r>
      <w:r>
        <w:rPr>
          <w:rFonts w:hint="eastAsia" w:ascii="宋体" w:hAnsi="宋体" w:eastAsia="宋体" w:cs="宋体"/>
          <w:i w:val="0"/>
          <w:iCs w:val="0"/>
          <w:color w:val="000000"/>
          <w:kern w:val="0"/>
          <w:sz w:val="24"/>
          <w:szCs w:val="24"/>
          <w:highlight w:val="none"/>
          <w:u w:val="none"/>
          <w:lang w:val="en-US" w:eastAsia="zh-CN" w:bidi="ar"/>
        </w:rPr>
        <w:t>___</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已收悉，现澄清如下：</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 </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(公章)</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法定代表人或委托代理人：</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（签字）</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right"/>
        <w:textAlignment w:val="auto"/>
        <w:rPr>
          <w:rFonts w:hint="eastAsia" w:ascii="宋体" w:hAnsi="宋体" w:eastAsia="宋体" w:cs="宋体"/>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年</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月</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日</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附件</w:t>
      </w: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：成交通知书</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rPr>
        <w:t>(成交供应商名称)</w:t>
      </w:r>
      <w:r>
        <w:rPr>
          <w:rFonts w:hint="eastAsia" w:ascii="宋体" w:hAnsi="宋体" w:eastAsia="宋体" w:cs="宋体"/>
          <w:sz w:val="24"/>
          <w:szCs w:val="24"/>
          <w:highlight w:val="none"/>
          <w:u w:val="singl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你方递交的响应文件已被我方接受，你方已被确定为成交供应商。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成交金额，大写：</w:t>
      </w:r>
      <w:r>
        <w:rPr>
          <w:rFonts w:hint="eastAsia" w:ascii="宋体" w:hAnsi="宋体" w:eastAsia="宋体" w:cs="宋体"/>
          <w:i w:val="0"/>
          <w:iCs w:val="0"/>
          <w:color w:val="000000"/>
          <w:kern w:val="0"/>
          <w:sz w:val="24"/>
          <w:szCs w:val="24"/>
          <w:highlight w:val="none"/>
          <w:u w:val="none"/>
          <w:lang w:val="en-US" w:eastAsia="zh-CN" w:bidi="ar"/>
        </w:rPr>
        <w:t>_________</w:t>
      </w:r>
      <w:r>
        <w:rPr>
          <w:rFonts w:hint="eastAsia" w:ascii="宋体" w:hAnsi="宋体" w:eastAsia="宋体" w:cs="宋体"/>
          <w:sz w:val="24"/>
          <w:szCs w:val="24"/>
          <w:highlight w:val="none"/>
        </w:rPr>
        <w:t xml:space="preserve"> ，小写：</w:t>
      </w:r>
      <w:r>
        <w:rPr>
          <w:rFonts w:hint="eastAsia" w:ascii="宋体" w:hAnsi="宋体" w:eastAsia="宋体" w:cs="宋体"/>
          <w:i w:val="0"/>
          <w:iCs w:val="0"/>
          <w:color w:val="000000"/>
          <w:kern w:val="0"/>
          <w:sz w:val="24"/>
          <w:szCs w:val="24"/>
          <w:highlight w:val="none"/>
          <w:u w:val="none"/>
          <w:lang w:val="en-US" w:eastAsia="zh-CN" w:bidi="ar"/>
        </w:rPr>
        <w:t>_________。</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480" w:firstLineChars="200"/>
        <w:textAlignment w:val="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成交内容范围：</w:t>
      </w:r>
      <w:r>
        <w:rPr>
          <w:rFonts w:hint="eastAsia" w:ascii="宋体" w:hAnsi="宋体" w:eastAsia="宋体" w:cs="宋体"/>
          <w:sz w:val="24"/>
          <w:szCs w:val="24"/>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请你方在接到本通知书后的</w:t>
      </w:r>
      <w:r>
        <w:rPr>
          <w:rFonts w:hint="eastAsia" w:ascii="宋体" w:hAnsi="宋体" w:eastAsia="宋体" w:cs="宋体"/>
          <w:i w:val="0"/>
          <w:iCs w:val="0"/>
          <w:color w:val="000000"/>
          <w:kern w:val="0"/>
          <w:sz w:val="24"/>
          <w:szCs w:val="24"/>
          <w:highlight w:val="none"/>
          <w:u w:val="none"/>
          <w:lang w:val="en-US" w:eastAsia="zh-CN" w:bidi="ar"/>
        </w:rPr>
        <w:t>_____</w:t>
      </w:r>
      <w:r>
        <w:rPr>
          <w:rFonts w:hint="eastAsia" w:ascii="宋体" w:hAnsi="宋体" w:eastAsia="宋体" w:cs="宋体"/>
          <w:sz w:val="24"/>
          <w:szCs w:val="24"/>
          <w:highlight w:val="none"/>
        </w:rPr>
        <w:t>日内到</w:t>
      </w:r>
      <w:r>
        <w:rPr>
          <w:rFonts w:hint="eastAsia" w:ascii="宋体" w:hAnsi="宋体" w:eastAsia="宋体" w:cs="宋体"/>
          <w:bCs/>
          <w:sz w:val="24"/>
          <w:szCs w:val="24"/>
          <w:highlight w:val="none"/>
          <w:u w:val="single"/>
        </w:rPr>
        <w:t>江苏苏盐井神股份有限公司第一分公司</w:t>
      </w:r>
      <w:r>
        <w:rPr>
          <w:rFonts w:hint="eastAsia" w:ascii="宋体" w:hAnsi="宋体" w:eastAsia="宋体" w:cs="宋体"/>
          <w:sz w:val="24"/>
          <w:szCs w:val="24"/>
          <w:highlight w:val="none"/>
        </w:rPr>
        <w:t>与我方签订采购合同。</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w:t>
      </w:r>
      <w:r>
        <w:rPr>
          <w:rFonts w:hint="eastAsia" w:ascii="宋体" w:hAnsi="宋体" w:eastAsia="宋体" w:cs="宋体"/>
          <w:bCs/>
          <w:sz w:val="24"/>
          <w:szCs w:val="24"/>
          <w:highlight w:val="none"/>
          <w:u w:val="single"/>
        </w:rPr>
        <w:t>江苏苏盐井神股份有限公司第一分公司</w:t>
      </w:r>
      <w:r>
        <w:rPr>
          <w:rFonts w:hint="eastAsia" w:ascii="宋体" w:hAnsi="宋体" w:eastAsia="宋体" w:cs="宋体"/>
          <w:sz w:val="24"/>
          <w:szCs w:val="24"/>
          <w:highlight w:val="none"/>
        </w:rPr>
        <w:t xml:space="preserve"> (公章)</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right"/>
        <w:textAlignment w:val="auto"/>
        <w:rPr>
          <w:rFonts w:hint="eastAsia" w:ascii="宋体" w:hAnsi="宋体" w:eastAsia="宋体" w:cs="宋体"/>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年</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月</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日</w:t>
      </w:r>
    </w:p>
    <w:p>
      <w:pPr>
        <w:pStyle w:val="11"/>
        <w:keepNext w:val="0"/>
        <w:keepLines w:val="0"/>
        <w:pageBreakBefore w:val="0"/>
        <w:kinsoku/>
        <w:wordWrap/>
        <w:overflowPunct/>
        <w:topLinePunct w:val="0"/>
        <w:autoSpaceDE/>
        <w:autoSpaceDN/>
        <w:bidi w:val="0"/>
        <w:snapToGrid/>
        <w:spacing w:after="0" w:line="400" w:lineRule="exact"/>
        <w:ind w:left="0" w:leftChars="0" w:right="0" w:rightChars="0" w:firstLine="0" w:firstLineChars="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附件</w:t>
      </w:r>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rPr>
        <w:t>：成交结果通知书</w:t>
      </w:r>
    </w:p>
    <w:p>
      <w:pPr>
        <w:pStyle w:val="11"/>
        <w:keepNext w:val="0"/>
        <w:keepLines w:val="0"/>
        <w:pageBreakBefore w:val="0"/>
        <w:kinsoku/>
        <w:wordWrap/>
        <w:overflowPunct/>
        <w:topLinePunct w:val="0"/>
        <w:autoSpaceDE/>
        <w:autoSpaceDN/>
        <w:bidi w:val="0"/>
        <w:snapToGrid/>
        <w:spacing w:after="0" w:line="400" w:lineRule="exact"/>
        <w:ind w:left="0" w:leftChars="0" w:right="0" w:rightChars="0" w:firstLine="0" w:firstLineChars="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u w:val="single"/>
        </w:rPr>
        <w:t>(未成交人名称)</w:t>
      </w:r>
      <w:r>
        <w:rPr>
          <w:rFonts w:hint="eastAsia" w:ascii="宋体" w:hAnsi="宋体" w:eastAsia="宋体" w:cs="宋体"/>
          <w:sz w:val="24"/>
          <w:szCs w:val="24"/>
          <w:highlight w:val="none"/>
          <w:u w:val="single"/>
          <w:lang w:eastAsia="zh-CN"/>
        </w:rPr>
        <w:t>：</w:t>
      </w:r>
    </w:p>
    <w:p>
      <w:pPr>
        <w:pStyle w:val="11"/>
        <w:keepNext w:val="0"/>
        <w:keepLines w:val="0"/>
        <w:pageBreakBefore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我方已接受</w:t>
      </w:r>
      <w:r>
        <w:rPr>
          <w:rFonts w:hint="eastAsia" w:ascii="宋体" w:hAnsi="宋体" w:eastAsia="宋体" w:cs="宋体"/>
          <w:sz w:val="24"/>
          <w:szCs w:val="24"/>
          <w:highlight w:val="none"/>
          <w:u w:val="single"/>
        </w:rPr>
        <w:t xml:space="preserve"> (成交人名称)</w:t>
      </w:r>
      <w:r>
        <w:rPr>
          <w:rFonts w:hint="eastAsia" w:ascii="宋体" w:hAnsi="宋体" w:eastAsia="宋体" w:cs="宋体"/>
          <w:sz w:val="24"/>
          <w:szCs w:val="24"/>
          <w:highlight w:val="none"/>
        </w:rPr>
        <w:t>_于</w:t>
      </w:r>
      <w:r>
        <w:rPr>
          <w:rFonts w:hint="eastAsia" w:ascii="宋体" w:hAnsi="宋体" w:eastAsia="宋体" w:cs="宋体"/>
          <w:sz w:val="24"/>
          <w:szCs w:val="24"/>
          <w:highlight w:val="none"/>
          <w:u w:val="single"/>
        </w:rPr>
        <w:t xml:space="preserve"> (响应日期) </w:t>
      </w:r>
      <w:r>
        <w:rPr>
          <w:rFonts w:hint="eastAsia" w:ascii="宋体" w:hAnsi="宋体" w:eastAsia="宋体" w:cs="宋体"/>
          <w:sz w:val="24"/>
          <w:szCs w:val="24"/>
          <w:highlight w:val="none"/>
        </w:rPr>
        <w:t>所递交的</w:t>
      </w:r>
      <w:r>
        <w:rPr>
          <w:rFonts w:hint="eastAsia" w:ascii="宋体" w:hAnsi="宋体" w:eastAsia="宋体" w:cs="宋体"/>
          <w:sz w:val="24"/>
          <w:szCs w:val="24"/>
          <w:highlight w:val="none"/>
          <w:u w:val="single"/>
        </w:rPr>
        <w:t xml:space="preserve"> (项目名称)</w:t>
      </w:r>
      <w:r>
        <w:rPr>
          <w:rFonts w:hint="eastAsia" w:ascii="宋体" w:hAnsi="宋体" w:eastAsia="宋体" w:cs="宋体"/>
          <w:sz w:val="24"/>
          <w:szCs w:val="24"/>
          <w:highlight w:val="none"/>
        </w:rPr>
        <w:t xml:space="preserve">响应文件，确定 </w:t>
      </w:r>
      <w:r>
        <w:rPr>
          <w:rFonts w:hint="eastAsia" w:ascii="宋体" w:hAnsi="宋体" w:eastAsia="宋体" w:cs="宋体"/>
          <w:sz w:val="24"/>
          <w:szCs w:val="24"/>
          <w:highlight w:val="none"/>
          <w:u w:val="single"/>
        </w:rPr>
        <w:t>(成交人名称)</w:t>
      </w:r>
      <w:r>
        <w:rPr>
          <w:rFonts w:hint="eastAsia" w:ascii="宋体" w:hAnsi="宋体" w:eastAsia="宋体" w:cs="宋体"/>
          <w:sz w:val="24"/>
          <w:szCs w:val="24"/>
          <w:highlight w:val="none"/>
        </w:rPr>
        <w:t>为成交供应商。</w:t>
      </w:r>
    </w:p>
    <w:p>
      <w:pPr>
        <w:pStyle w:val="11"/>
        <w:keepNext w:val="0"/>
        <w:keepLines w:val="0"/>
        <w:pageBreakBefore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感谢你单位对我们工作的大力支持！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w:t>
      </w:r>
      <w:r>
        <w:rPr>
          <w:rFonts w:hint="eastAsia" w:ascii="宋体" w:hAnsi="宋体" w:eastAsia="宋体" w:cs="宋体"/>
          <w:bCs/>
          <w:sz w:val="24"/>
          <w:szCs w:val="24"/>
          <w:highlight w:val="none"/>
          <w:u w:val="single"/>
        </w:rPr>
        <w:t>江苏苏盐井神股份有限公司第一分公司</w:t>
      </w:r>
      <w:r>
        <w:rPr>
          <w:rFonts w:hint="eastAsia" w:ascii="宋体" w:hAnsi="宋体" w:eastAsia="宋体" w:cs="宋体"/>
          <w:sz w:val="24"/>
          <w:szCs w:val="24"/>
          <w:highlight w:val="none"/>
        </w:rPr>
        <w:t xml:space="preserve"> (公章)</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right"/>
        <w:textAlignment w:val="auto"/>
        <w:rPr>
          <w:rFonts w:hint="eastAsia" w:ascii="宋体" w:hAnsi="宋体" w:eastAsia="宋体" w:cs="宋体"/>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年</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月</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日</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b/>
          <w:bCs/>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附件</w:t>
      </w: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：报价表</w:t>
      </w:r>
    </w:p>
    <w:tbl>
      <w:tblPr>
        <w:tblStyle w:val="12"/>
        <w:tblW w:w="836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5"/>
        <w:gridCol w:w="1247"/>
        <w:gridCol w:w="445"/>
        <w:gridCol w:w="912"/>
        <w:gridCol w:w="719"/>
        <w:gridCol w:w="732"/>
        <w:gridCol w:w="1056"/>
        <w:gridCol w:w="888"/>
        <w:gridCol w:w="540"/>
        <w:gridCol w:w="708"/>
        <w:gridCol w:w="6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4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left"/>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序号</w:t>
            </w:r>
          </w:p>
        </w:tc>
        <w:tc>
          <w:tcPr>
            <w:tcW w:w="12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left"/>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服务费用</w:t>
            </w:r>
            <w:r>
              <w:rPr>
                <w:rFonts w:hint="eastAsia" w:ascii="宋体" w:hAnsi="宋体" w:eastAsia="宋体" w:cs="宋体"/>
                <w:kern w:val="2"/>
                <w:sz w:val="24"/>
                <w:szCs w:val="24"/>
                <w:highlight w:val="none"/>
                <w:lang w:val="en-US" w:eastAsia="zh-CN" w:bidi="ar-SA"/>
              </w:rPr>
              <w:br w:type="textWrapping"/>
            </w:r>
            <w:r>
              <w:rPr>
                <w:rFonts w:hint="eastAsia" w:ascii="宋体" w:hAnsi="宋体" w:eastAsia="宋体" w:cs="宋体"/>
                <w:kern w:val="2"/>
                <w:sz w:val="24"/>
                <w:szCs w:val="24"/>
                <w:highlight w:val="none"/>
                <w:lang w:val="en-US" w:eastAsia="zh-CN" w:bidi="ar-SA"/>
              </w:rPr>
              <w:t>分项名称</w:t>
            </w:r>
          </w:p>
        </w:tc>
        <w:tc>
          <w:tcPr>
            <w:tcW w:w="4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left"/>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数量</w:t>
            </w:r>
          </w:p>
        </w:tc>
        <w:tc>
          <w:tcPr>
            <w:tcW w:w="23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单价（万元）</w:t>
            </w:r>
          </w:p>
        </w:tc>
        <w:tc>
          <w:tcPr>
            <w:tcW w:w="10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计算依据</w:t>
            </w:r>
            <w:r>
              <w:rPr>
                <w:rFonts w:hint="eastAsia" w:ascii="宋体" w:hAnsi="宋体" w:eastAsia="宋体" w:cs="宋体"/>
                <w:kern w:val="2"/>
                <w:sz w:val="24"/>
                <w:szCs w:val="24"/>
                <w:highlight w:val="none"/>
                <w:lang w:val="en-US" w:eastAsia="zh-CN" w:bidi="ar-SA"/>
              </w:rPr>
              <w:br w:type="textWrapping"/>
            </w:r>
            <w:r>
              <w:rPr>
                <w:rFonts w:hint="eastAsia" w:ascii="宋体" w:hAnsi="宋体" w:eastAsia="宋体" w:cs="宋体"/>
                <w:kern w:val="2"/>
                <w:sz w:val="24"/>
                <w:szCs w:val="24"/>
                <w:highlight w:val="none"/>
                <w:lang w:val="en-US" w:eastAsia="zh-CN" w:bidi="ar-SA"/>
              </w:rPr>
              <w:t>和公式</w:t>
            </w:r>
          </w:p>
        </w:tc>
        <w:tc>
          <w:tcPr>
            <w:tcW w:w="21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总价(万元)</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4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不含</w:t>
            </w:r>
            <w:r>
              <w:rPr>
                <w:rFonts w:hint="eastAsia" w:ascii="宋体" w:hAnsi="宋体" w:eastAsia="宋体" w:cs="宋体"/>
                <w:kern w:val="2"/>
                <w:sz w:val="24"/>
                <w:szCs w:val="24"/>
                <w:highlight w:val="none"/>
                <w:lang w:val="en-US" w:eastAsia="zh-CN" w:bidi="ar-SA"/>
              </w:rPr>
              <w:br w:type="textWrapping"/>
            </w:r>
            <w:r>
              <w:rPr>
                <w:rFonts w:hint="eastAsia" w:ascii="宋体" w:hAnsi="宋体" w:eastAsia="宋体" w:cs="宋体"/>
                <w:kern w:val="2"/>
                <w:sz w:val="24"/>
                <w:szCs w:val="24"/>
                <w:highlight w:val="none"/>
                <w:lang w:val="en-US" w:eastAsia="zh-CN" w:bidi="ar-SA"/>
              </w:rPr>
              <w:t>税金额</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税额</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价税</w:t>
            </w:r>
            <w:r>
              <w:rPr>
                <w:rFonts w:hint="eastAsia" w:ascii="宋体" w:hAnsi="宋体" w:eastAsia="宋体" w:cs="宋体"/>
                <w:kern w:val="2"/>
                <w:sz w:val="24"/>
                <w:szCs w:val="24"/>
                <w:highlight w:val="none"/>
                <w:lang w:val="en-US" w:eastAsia="zh-CN" w:bidi="ar-SA"/>
              </w:rPr>
              <w:br w:type="textWrapping"/>
            </w:r>
            <w:r>
              <w:rPr>
                <w:rFonts w:hint="eastAsia" w:ascii="宋体" w:hAnsi="宋体" w:eastAsia="宋体" w:cs="宋体"/>
                <w:kern w:val="2"/>
                <w:sz w:val="24"/>
                <w:szCs w:val="24"/>
                <w:highlight w:val="none"/>
                <w:lang w:val="en-US" w:eastAsia="zh-CN" w:bidi="ar-SA"/>
              </w:rPr>
              <w:t>合计</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kern w:val="2"/>
                <w:sz w:val="24"/>
                <w:szCs w:val="24"/>
                <w:highlight w:val="none"/>
                <w:lang w:val="en-US" w:eastAsia="zh-CN" w:bidi="ar-SA"/>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不含</w:t>
            </w:r>
            <w:r>
              <w:rPr>
                <w:rFonts w:hint="eastAsia" w:ascii="宋体" w:hAnsi="宋体" w:eastAsia="宋体" w:cs="宋体"/>
                <w:kern w:val="2"/>
                <w:sz w:val="24"/>
                <w:szCs w:val="24"/>
                <w:highlight w:val="none"/>
                <w:lang w:val="en-US" w:eastAsia="zh-CN" w:bidi="ar-SA"/>
              </w:rPr>
              <w:br w:type="textWrapping"/>
            </w:r>
            <w:r>
              <w:rPr>
                <w:rFonts w:hint="eastAsia" w:ascii="宋体" w:hAnsi="宋体" w:eastAsia="宋体" w:cs="宋体"/>
                <w:kern w:val="2"/>
                <w:sz w:val="24"/>
                <w:szCs w:val="24"/>
                <w:highlight w:val="none"/>
                <w:lang w:val="en-US" w:eastAsia="zh-CN" w:bidi="ar-SA"/>
              </w:rPr>
              <w:t>税金额</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税额</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价税</w:t>
            </w:r>
            <w:r>
              <w:rPr>
                <w:rFonts w:hint="eastAsia" w:ascii="宋体" w:hAnsi="宋体" w:eastAsia="宋体" w:cs="宋体"/>
                <w:kern w:val="2"/>
                <w:sz w:val="24"/>
                <w:szCs w:val="24"/>
                <w:highlight w:val="none"/>
                <w:lang w:val="en-US" w:eastAsia="zh-CN" w:bidi="ar-SA"/>
              </w:rPr>
              <w:br w:type="textWrapping"/>
            </w:r>
            <w:r>
              <w:rPr>
                <w:rFonts w:hint="eastAsia" w:ascii="宋体" w:hAnsi="宋体" w:eastAsia="宋体" w:cs="宋体"/>
                <w:kern w:val="2"/>
                <w:sz w:val="24"/>
                <w:szCs w:val="24"/>
                <w:highlight w:val="none"/>
                <w:lang w:val="en-US" w:eastAsia="zh-CN" w:bidi="ar-SA"/>
              </w:rPr>
              <w:t>合计</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kern w:val="2"/>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kern w:val="2"/>
                <w:sz w:val="24"/>
                <w:szCs w:val="24"/>
                <w:highlight w:val="none"/>
                <w:lang w:val="en-US" w:eastAsia="zh-CN" w:bidi="ar-SA"/>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kern w:val="2"/>
                <w:sz w:val="24"/>
                <w:szCs w:val="24"/>
                <w:highlight w:val="none"/>
                <w:lang w:val="en-US" w:eastAsia="zh-CN" w:bidi="ar-SA"/>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2"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kern w:val="2"/>
                <w:sz w:val="24"/>
                <w:szCs w:val="24"/>
                <w:highlight w:val="none"/>
                <w:lang w:val="en-US" w:eastAsia="zh-CN" w:bidi="ar-SA"/>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kern w:val="2"/>
                <w:sz w:val="24"/>
                <w:szCs w:val="24"/>
                <w:highlight w:val="none"/>
                <w:lang w:val="en-US" w:eastAsia="zh-CN" w:bidi="ar-SA"/>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kern w:val="2"/>
                <w:sz w:val="24"/>
                <w:szCs w:val="24"/>
                <w:highlight w:val="none"/>
                <w:lang w:val="en-US" w:eastAsia="zh-CN" w:bidi="ar-SA"/>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kern w:val="2"/>
                <w:sz w:val="24"/>
                <w:szCs w:val="24"/>
                <w:highlight w:val="none"/>
                <w:lang w:val="en-US" w:eastAsia="zh-CN" w:bidi="ar-SA"/>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kern w:val="2"/>
                <w:sz w:val="24"/>
                <w:szCs w:val="24"/>
                <w:highlight w:val="none"/>
                <w:lang w:val="en-US" w:eastAsia="zh-CN" w:bidi="ar-SA"/>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kern w:val="2"/>
                <w:sz w:val="24"/>
                <w:szCs w:val="24"/>
                <w:highlight w:val="none"/>
                <w:lang w:val="en-US" w:eastAsia="zh-CN" w:bidi="ar-SA"/>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left"/>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kern w:val="2"/>
                <w:sz w:val="24"/>
                <w:szCs w:val="24"/>
                <w:highlight w:val="none"/>
                <w:lang w:val="en-US" w:eastAsia="zh-CN" w:bidi="ar-SA"/>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jc w:val="center"/>
              <w:rPr>
                <w:rFonts w:hint="eastAsia" w:ascii="宋体" w:hAnsi="宋体" w:eastAsia="宋体" w:cs="宋体"/>
                <w:kern w:val="2"/>
                <w:sz w:val="24"/>
                <w:szCs w:val="24"/>
                <w:highlight w:val="none"/>
                <w:lang w:val="en-US" w:eastAsia="zh-CN" w:bidi="ar-SA"/>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left"/>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c>
          <w:tcPr>
            <w:tcW w:w="724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left"/>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合计报价(小写)：</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left="0" w:leftChars="0" w:right="0" w:rightChars="0" w:firstLine="0" w:firstLineChars="0"/>
              <w:rPr>
                <w:rFonts w:hint="eastAsia" w:ascii="宋体" w:hAnsi="宋体" w:eastAsia="宋体" w:cs="宋体"/>
                <w:kern w:val="2"/>
                <w:sz w:val="24"/>
                <w:szCs w:val="24"/>
                <w:highlight w:val="none"/>
                <w:lang w:val="en-US" w:eastAsia="zh-CN" w:bidi="ar-SA"/>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备注：1.总报价人民币大写：</w:t>
      </w:r>
      <w:r>
        <w:rPr>
          <w:rFonts w:hint="eastAsia" w:ascii="宋体" w:hAnsi="宋体" w:eastAsia="宋体" w:cs="宋体"/>
          <w:i w:val="0"/>
          <w:iCs w:val="0"/>
          <w:color w:val="000000"/>
          <w:kern w:val="0"/>
          <w:sz w:val="24"/>
          <w:szCs w:val="24"/>
          <w:highlight w:val="none"/>
          <w:u w:val="single"/>
          <w:lang w:val="en-US" w:eastAsia="zh-CN" w:bidi="ar"/>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720" w:firstLineChars="3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2.项目负责人姓名：</w:t>
      </w:r>
      <w:r>
        <w:rPr>
          <w:rFonts w:hint="eastAsia" w:ascii="宋体" w:hAnsi="宋体" w:eastAsia="宋体" w:cs="宋体"/>
          <w:i w:val="0"/>
          <w:iCs w:val="0"/>
          <w:color w:val="000000"/>
          <w:kern w:val="0"/>
          <w:sz w:val="24"/>
          <w:szCs w:val="24"/>
          <w:highlight w:val="none"/>
          <w:u w:val="single"/>
          <w:lang w:val="en-US" w:eastAsia="zh-CN" w:bidi="ar"/>
        </w:rPr>
        <w:t xml:space="preserve">              </w:t>
      </w:r>
      <w:r>
        <w:rPr>
          <w:rFonts w:hint="eastAsia" w:ascii="宋体" w:hAnsi="宋体" w:eastAsia="宋体" w:cs="宋体"/>
          <w:sz w:val="24"/>
          <w:szCs w:val="24"/>
          <w:highlight w:val="none"/>
        </w:rPr>
        <w:t>手机号：</w:t>
      </w:r>
      <w:r>
        <w:rPr>
          <w:rFonts w:hint="eastAsia" w:ascii="宋体" w:hAnsi="宋体" w:eastAsia="宋体" w:cs="宋体"/>
          <w:i w:val="0"/>
          <w:iCs w:val="0"/>
          <w:color w:val="000000"/>
          <w:kern w:val="0"/>
          <w:sz w:val="24"/>
          <w:szCs w:val="24"/>
          <w:highlight w:val="none"/>
          <w:u w:val="single"/>
          <w:lang w:val="en-US" w:eastAsia="zh-CN" w:bidi="ar"/>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960" w:firstLineChars="4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身份证号码：</w:t>
      </w:r>
      <w:r>
        <w:rPr>
          <w:rFonts w:hint="eastAsia" w:ascii="宋体" w:hAnsi="宋体" w:eastAsia="宋体" w:cs="宋体"/>
          <w:i w:val="0"/>
          <w:iCs w:val="0"/>
          <w:color w:val="000000"/>
          <w:kern w:val="0"/>
          <w:sz w:val="24"/>
          <w:szCs w:val="24"/>
          <w:highlight w:val="none"/>
          <w:u w:val="single"/>
          <w:lang w:val="en-US" w:eastAsia="zh-CN" w:bidi="ar"/>
        </w:rPr>
        <w:t xml:space="preserve">                                  </w:t>
      </w:r>
      <w:r>
        <w:rPr>
          <w:rFonts w:hint="eastAsia" w:ascii="宋体" w:hAnsi="宋体" w:eastAsia="宋体" w:cs="宋体"/>
          <w:sz w:val="24"/>
          <w:szCs w:val="24"/>
          <w:highlight w:val="none"/>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i w:val="0"/>
          <w:iCs w:val="0"/>
          <w:color w:val="000000"/>
          <w:kern w:val="0"/>
          <w:sz w:val="24"/>
          <w:szCs w:val="24"/>
          <w:highlight w:val="none"/>
          <w:u w:val="single"/>
          <w:lang w:val="en-US" w:eastAsia="zh-CN" w:bidi="ar"/>
        </w:rPr>
        <w:t xml:space="preserve">                        </w:t>
      </w:r>
      <w:r>
        <w:rPr>
          <w:rFonts w:hint="eastAsia" w:ascii="宋体" w:hAnsi="宋体" w:eastAsia="宋体" w:cs="宋体"/>
          <w:sz w:val="24"/>
          <w:szCs w:val="24"/>
          <w:highlight w:val="none"/>
        </w:rPr>
        <w:t>（单位公章）</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法定代表人或委托代理人：</w:t>
      </w:r>
      <w:r>
        <w:rPr>
          <w:rFonts w:hint="eastAsia" w:ascii="宋体" w:hAnsi="宋体" w:eastAsia="宋体" w:cs="宋体"/>
          <w:i w:val="0"/>
          <w:iCs w:val="0"/>
          <w:color w:val="000000"/>
          <w:kern w:val="0"/>
          <w:sz w:val="24"/>
          <w:szCs w:val="24"/>
          <w:highlight w:val="none"/>
          <w:u w:val="single"/>
          <w:lang w:val="en-US" w:eastAsia="zh-CN" w:bidi="ar"/>
        </w:rPr>
        <w:t xml:space="preserve">        </w:t>
      </w:r>
      <w:r>
        <w:rPr>
          <w:rFonts w:hint="eastAsia" w:ascii="宋体" w:hAnsi="宋体" w:eastAsia="宋体" w:cs="宋体"/>
          <w:sz w:val="24"/>
          <w:szCs w:val="24"/>
          <w:highlight w:val="none"/>
        </w:rPr>
        <w:t>签字或盖章)</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right"/>
        <w:textAlignment w:val="auto"/>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年</w:t>
      </w:r>
      <w:r>
        <w:rPr>
          <w:rFonts w:hint="eastAsia" w:ascii="宋体" w:hAnsi="宋体" w:eastAsia="宋体" w:cs="宋体"/>
          <w:i w:val="0"/>
          <w:iCs w:val="0"/>
          <w:color w:val="000000"/>
          <w:kern w:val="0"/>
          <w:sz w:val="24"/>
          <w:szCs w:val="24"/>
          <w:highlight w:val="none"/>
          <w:u w:val="none"/>
          <w:lang w:val="en-US" w:eastAsia="zh-CN" w:bidi="ar"/>
        </w:rPr>
        <w:t>____</w:t>
      </w:r>
      <w:r>
        <w:rPr>
          <w:rFonts w:hint="eastAsia" w:ascii="宋体" w:hAnsi="宋体" w:eastAsia="宋体" w:cs="宋体"/>
          <w:sz w:val="24"/>
          <w:szCs w:val="24"/>
          <w:highlight w:val="none"/>
        </w:rPr>
        <w:t>月</w:t>
      </w:r>
      <w:r>
        <w:rPr>
          <w:rFonts w:hint="eastAsia" w:ascii="宋体" w:hAnsi="宋体" w:eastAsia="宋体" w:cs="宋体"/>
          <w:i w:val="0"/>
          <w:iCs w:val="0"/>
          <w:color w:val="000000"/>
          <w:kern w:val="0"/>
          <w:sz w:val="24"/>
          <w:szCs w:val="24"/>
          <w:highlight w:val="none"/>
          <w:u w:val="none"/>
          <w:lang w:val="en-US" w:eastAsia="zh-CN" w:bidi="ar"/>
        </w:rPr>
        <w:t>___</w:t>
      </w:r>
    </w:p>
    <w:p>
      <w:pPr>
        <w:pStyle w:val="2"/>
        <w:rPr>
          <w:rFonts w:hint="eastAsia" w:ascii="宋体" w:hAnsi="宋体" w:eastAsia="宋体" w:cs="宋体"/>
          <w:i w:val="0"/>
          <w:iCs w:val="0"/>
          <w:color w:val="000000"/>
          <w:kern w:val="0"/>
          <w:sz w:val="24"/>
          <w:szCs w:val="24"/>
          <w:highlight w:val="none"/>
          <w:u w:val="none"/>
          <w:lang w:val="en-US" w:eastAsia="zh-CN" w:bidi="ar"/>
        </w:rPr>
      </w:pPr>
    </w:p>
    <w:p>
      <w:pPr>
        <w:rPr>
          <w:rFonts w:hint="eastAsia" w:ascii="宋体" w:hAnsi="宋体" w:eastAsia="宋体" w:cs="宋体"/>
          <w:i w:val="0"/>
          <w:iCs w:val="0"/>
          <w:color w:val="000000"/>
          <w:kern w:val="0"/>
          <w:sz w:val="24"/>
          <w:szCs w:val="24"/>
          <w:highlight w:val="none"/>
          <w:u w:val="none"/>
          <w:lang w:val="en-US" w:eastAsia="zh-CN" w:bidi="ar"/>
        </w:rPr>
      </w:pPr>
    </w:p>
    <w:p>
      <w:pPr>
        <w:pStyle w:val="2"/>
        <w:ind w:left="0" w:leftChars="0" w:firstLine="0" w:firstLineChars="0"/>
        <w:jc w:val="both"/>
        <w:rPr>
          <w:rFonts w:hint="eastAsia"/>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第四章采购办法</w:t>
      </w:r>
      <w:bookmarkStart w:id="1" w:name="_Toc476228869"/>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216"/>
        <w:gridCol w:w="7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0" w:hRule="atLeast"/>
          <w:jc w:val="center"/>
        </w:trPr>
        <w:tc>
          <w:tcPr>
            <w:tcW w:w="8320" w:type="dxa"/>
            <w:gridSpan w:val="2"/>
            <w:vAlign w:val="bottom"/>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邀请方式：采购</w:t>
            </w:r>
            <w:r>
              <w:rPr>
                <w:rFonts w:hint="eastAsia" w:ascii="宋体" w:hAnsi="宋体" w:eastAsia="宋体" w:cs="宋体"/>
                <w:sz w:val="24"/>
                <w:szCs w:val="24"/>
                <w:highlight w:val="none"/>
                <w:lang w:eastAsia="zh-CN"/>
              </w:rPr>
              <w:t>邀请书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89" w:hRule="atLeast"/>
          <w:jc w:val="center"/>
        </w:trPr>
        <w:tc>
          <w:tcPr>
            <w:tcW w:w="1216"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1．采购准备</w:t>
            </w:r>
          </w:p>
        </w:tc>
        <w:tc>
          <w:tcPr>
            <w:tcW w:w="7104" w:type="dxa"/>
            <w:vAlign w:val="bottom"/>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 供应商提交响应文件截止时间见采购邀请书</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 在采购文件约定的时间、地点，供应商应向采购人递交响应文件；响应文件按照采购文件第三章供应商3.9须知要求密封，按照3.10规定提交</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 资格审查执行第三章供应商须知1.1-1.6的规定</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 响应文件提交截止后，参与响应的供应商数量不足4家的重新发出采购邀请书。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60" w:hRule="atLeast"/>
          <w:jc w:val="center"/>
        </w:trPr>
        <w:tc>
          <w:tcPr>
            <w:tcW w:w="1216"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2．竞价规则</w:t>
            </w:r>
          </w:p>
        </w:tc>
        <w:tc>
          <w:tcPr>
            <w:tcW w:w="7104" w:type="dxa"/>
            <w:vAlign w:val="bottom"/>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kern w:val="0"/>
                <w:sz w:val="24"/>
                <w:szCs w:val="24"/>
                <w:lang w:val="en-US" w:eastAsia="zh-CN" w:bidi="ar"/>
              </w:rPr>
              <w:t>2.1</w:t>
            </w:r>
            <w:r>
              <w:rPr>
                <w:rFonts w:hint="eastAsia" w:ascii="宋体" w:hAnsi="宋体" w:eastAsia="宋体" w:cs="宋体"/>
                <w:sz w:val="24"/>
                <w:szCs w:val="24"/>
                <w:highlight w:val="none"/>
                <w:lang w:val="en-US" w:eastAsia="zh-CN"/>
              </w:rPr>
              <w:t xml:space="preserve"> 本次竞价为：一次性报价，以供应商编制响应文件要求中的报价 </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为准，严格按照采购文件报价要求进行填报。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95" w:hRule="atLeast"/>
          <w:jc w:val="center"/>
        </w:trPr>
        <w:tc>
          <w:tcPr>
            <w:tcW w:w="1216"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pPr>
          </w:p>
        </w:tc>
        <w:tc>
          <w:tcPr>
            <w:tcW w:w="7104" w:type="dxa"/>
            <w:vAlign w:val="bottom"/>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2.2报价范围</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2.2.1 报价应包括国家规定的增值税税金，增值税税金按一般计税方法计算（6%税率）</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2.2.2报价范围包括：所有报价均以人民币元为计算单位。只要投报了一个确定数额的总价，无论分项价格是否全部填报了相应的金额或免费字样，报价应被视为含税费（包括所得税、增值税等）、工作量清单中所含技术服务费用、因编制技术服务有关的保险、交通、文印、办公、人员劳务等的费用、方案评审相关会务费用，等乙方履行本合同所支出的所有成本、应获得的利润和承担的风险及技术服务过程中可能产生的其他费用等。技术服务费用的数额不受通货膨胀、汇率波动及其他因素变化的影响。在其它情况下，由于分项报价填报不完整、不清楚或存在其它任何失误，所导致的任何不利后果均应当由报价人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21" w:hRule="atLeast"/>
          <w:jc w:val="center"/>
        </w:trPr>
        <w:tc>
          <w:tcPr>
            <w:tcW w:w="1216"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p>
        </w:tc>
        <w:tc>
          <w:tcPr>
            <w:tcW w:w="7104" w:type="dxa"/>
            <w:vAlign w:val="bottom"/>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2.3竞价地址及时间</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2.3.1 竞价地址</w:t>
            </w:r>
            <w:r>
              <w:rPr>
                <w:rFonts w:hint="eastAsia" w:ascii="宋体" w:hAnsi="宋体" w:eastAsia="宋体" w:cs="宋体"/>
                <w:sz w:val="24"/>
                <w:szCs w:val="24"/>
                <w:highlight w:val="none"/>
                <w:u w:val="none"/>
              </w:rPr>
              <w:t>江苏苏盐井神股份有限公司第一分公司</w:t>
            </w:r>
            <w:r>
              <w:rPr>
                <w:rFonts w:hint="eastAsia" w:ascii="宋体" w:hAnsi="宋体" w:eastAsia="宋体" w:cs="宋体"/>
                <w:sz w:val="24"/>
                <w:szCs w:val="24"/>
                <w:highlight w:val="none"/>
                <w:u w:val="none"/>
                <w:lang w:eastAsia="zh-CN"/>
              </w:rPr>
              <w:t>生产技术部</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2.3.2 竞价开始时间（同响应文件截止时间），响应文件截止后，供应商未提交报价，不得参与后续阶段的竞争。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216"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p>
        </w:tc>
        <w:tc>
          <w:tcPr>
            <w:tcW w:w="7104" w:type="dxa"/>
            <w:vAlign w:val="bottom"/>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2.4本次采购采</w:t>
            </w:r>
            <w:r>
              <w:rPr>
                <w:rFonts w:hint="eastAsia" w:ascii="宋体" w:hAnsi="宋体" w:eastAsia="宋体" w:cs="宋体"/>
                <w:sz w:val="24"/>
                <w:szCs w:val="24"/>
                <w:highlight w:val="none"/>
                <w:u w:val="none"/>
                <w:lang w:val="en-US" w:eastAsia="zh-CN"/>
              </w:rPr>
              <w:t>取竞价采购，评审过程中评审小组认</w:t>
            </w:r>
            <w:r>
              <w:rPr>
                <w:rFonts w:hint="eastAsia" w:ascii="宋体" w:hAnsi="宋体" w:eastAsia="宋体" w:cs="宋体"/>
                <w:sz w:val="24"/>
                <w:szCs w:val="24"/>
                <w:highlight w:val="none"/>
                <w:lang w:val="en-US" w:eastAsia="zh-CN"/>
              </w:rPr>
              <w:t>为供应商出价可能低于成本的，或供应商报价明显低于其他报价，供应商不能合理说明或不能提供相关证明材料的，评审小组会认定该供应商以低于成本报价报，有权决定将其报价作无效处理。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76" w:hRule="atLeast"/>
          <w:jc w:val="center"/>
        </w:trPr>
        <w:tc>
          <w:tcPr>
            <w:tcW w:w="1216"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3．成交规则</w:t>
            </w:r>
          </w:p>
        </w:tc>
        <w:tc>
          <w:tcPr>
            <w:tcW w:w="7104" w:type="dxa"/>
            <w:vAlign w:val="bottom"/>
          </w:tcPr>
          <w:p>
            <w:pPr>
              <w:spacing w:line="40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highlight w:val="none"/>
              </w:rPr>
              <w:t>依据评审小组评审结果的排序，推荐的成交候选人数</w:t>
            </w:r>
            <w:r>
              <w:rPr>
                <w:rFonts w:hint="eastAsia" w:ascii="宋体" w:hAnsi="宋体" w:eastAsia="宋体" w:cs="宋体"/>
                <w:sz w:val="24"/>
                <w:highlight w:val="none"/>
                <w:lang w:val="zh-CN"/>
              </w:rPr>
              <w:t>2</w:t>
            </w:r>
            <w:r>
              <w:rPr>
                <w:rFonts w:hint="eastAsia" w:ascii="宋体" w:hAnsi="宋体" w:eastAsia="宋体" w:cs="宋体"/>
                <w:sz w:val="24"/>
                <w:highlight w:val="none"/>
              </w:rPr>
              <w:t>人</w:t>
            </w:r>
            <w:r>
              <w:rPr>
                <w:rFonts w:hint="eastAsia" w:ascii="宋体" w:hAnsi="宋体" w:eastAsia="宋体" w:cs="宋体"/>
                <w:sz w:val="24"/>
                <w:highlight w:val="none"/>
                <w:lang w:eastAsia="zh-CN"/>
              </w:rPr>
              <w:t>，</w:t>
            </w:r>
            <w:r>
              <w:rPr>
                <w:rFonts w:hint="eastAsia" w:ascii="宋体" w:hAnsi="宋体" w:eastAsia="宋体" w:cs="宋体"/>
                <w:sz w:val="24"/>
                <w:highlight w:val="none"/>
              </w:rPr>
              <w:t>确定排名第一的为成交人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0" w:hRule="atLeast"/>
          <w:jc w:val="center"/>
        </w:trPr>
        <w:tc>
          <w:tcPr>
            <w:tcW w:w="1216"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4.成交结果公告</w:t>
            </w:r>
          </w:p>
        </w:tc>
        <w:tc>
          <w:tcPr>
            <w:tcW w:w="7104"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在</w:t>
            </w:r>
            <w:r>
              <w:rPr>
                <w:rFonts w:hint="eastAsia" w:ascii="宋体" w:hAnsi="宋体" w:eastAsia="宋体" w:cs="宋体"/>
                <w:sz w:val="24"/>
                <w:szCs w:val="24"/>
                <w:highlight w:val="none"/>
                <w:u w:val="single"/>
                <w:lang w:val="en-US" w:eastAsia="zh-CN"/>
              </w:rPr>
              <w:t>苏盐井神招标中心官网（http://zbzx.jsjsyh.com/）</w:t>
            </w:r>
            <w:r>
              <w:rPr>
                <w:rFonts w:hint="eastAsia" w:ascii="宋体" w:hAnsi="宋体" w:eastAsia="宋体" w:cs="宋体"/>
                <w:sz w:val="24"/>
                <w:szCs w:val="24"/>
                <w:highlight w:val="none"/>
                <w:lang w:val="en-US" w:eastAsia="zh-CN"/>
              </w:rPr>
              <w:t>平台公告成交供应商名单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5" w:hRule="atLeast"/>
          <w:jc w:val="center"/>
        </w:trPr>
        <w:tc>
          <w:tcPr>
            <w:tcW w:w="1216" w:type="dxa"/>
            <w:vAlign w:val="bottom"/>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5．成交通知书</w:t>
            </w:r>
          </w:p>
        </w:tc>
        <w:tc>
          <w:tcPr>
            <w:tcW w:w="7104"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采购人应在确定成交供应商后及时向成交人发出成交通知书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0" w:hRule="atLeast"/>
          <w:jc w:val="center"/>
        </w:trPr>
        <w:tc>
          <w:tcPr>
            <w:tcW w:w="1216"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6.签订书面合同</w:t>
            </w:r>
          </w:p>
        </w:tc>
        <w:tc>
          <w:tcPr>
            <w:tcW w:w="7104"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采购人履行相应程序后在</w:t>
            </w:r>
            <w:r>
              <w:rPr>
                <w:rFonts w:hint="eastAsia" w:ascii="宋体" w:hAnsi="宋体" w:eastAsia="宋体" w:cs="宋体"/>
                <w:sz w:val="24"/>
                <w:szCs w:val="24"/>
                <w:highlight w:val="none"/>
                <w:u w:val="single"/>
                <w:lang w:val="en-US" w:eastAsia="zh-CN"/>
              </w:rPr>
              <w:tab/>
            </w:r>
            <w:r>
              <w:rPr>
                <w:rFonts w:hint="eastAsia" w:ascii="宋体" w:hAnsi="宋体" w:eastAsia="宋体" w:cs="宋体"/>
                <w:sz w:val="24"/>
                <w:szCs w:val="24"/>
                <w:highlight w:val="none"/>
                <w:u w:val="single"/>
                <w:lang w:val="en-US" w:eastAsia="zh-CN"/>
              </w:rPr>
              <w:t>30</w:t>
            </w:r>
            <w:r>
              <w:rPr>
                <w:rFonts w:hint="eastAsia" w:ascii="宋体" w:hAnsi="宋体" w:eastAsia="宋体" w:cs="宋体"/>
                <w:sz w:val="24"/>
                <w:szCs w:val="24"/>
                <w:highlight w:val="none"/>
                <w:u w:val="single"/>
                <w:lang w:val="en-US" w:eastAsia="zh-CN"/>
              </w:rPr>
              <w:tab/>
            </w:r>
            <w:r>
              <w:rPr>
                <w:rFonts w:hint="eastAsia" w:ascii="宋体" w:hAnsi="宋体" w:eastAsia="宋体" w:cs="宋体"/>
                <w:sz w:val="24"/>
                <w:szCs w:val="24"/>
                <w:highlight w:val="none"/>
                <w:lang w:val="en-US" w:eastAsia="zh-CN"/>
              </w:rPr>
              <w:t>日内和供应商签订书面采购合同</w:t>
            </w:r>
          </w:p>
        </w:tc>
      </w:tr>
    </w:tbl>
    <w:p>
      <w:pPr>
        <w:keepNext w:val="0"/>
        <w:keepLines w:val="0"/>
        <w:pageBreakBefore w:val="0"/>
        <w:numPr>
          <w:ilvl w:val="0"/>
          <w:numId w:val="0"/>
        </w:numPr>
        <w:kinsoku/>
        <w:wordWrap/>
        <w:overflowPunct/>
        <w:topLinePunct w:val="0"/>
        <w:autoSpaceDE/>
        <w:autoSpaceDN/>
        <w:bidi w:val="0"/>
        <w:adjustRightInd w:val="0"/>
        <w:snapToGrid w:val="0"/>
        <w:spacing w:line="400" w:lineRule="exact"/>
        <w:ind w:left="0" w:leftChars="0" w:right="0" w:rightChars="0" w:firstLine="0" w:firstLineChars="0"/>
        <w:jc w:val="center"/>
        <w:rPr>
          <w:rFonts w:hint="eastAsia" w:ascii="宋体" w:hAnsi="宋体" w:eastAsia="宋体" w:cs="宋体"/>
          <w:b/>
          <w:bCs/>
          <w:sz w:val="28"/>
          <w:szCs w:val="28"/>
          <w:highlight w:val="none"/>
          <w:lang w:eastAsia="zh-CN"/>
        </w:rPr>
      </w:pPr>
      <w:bookmarkStart w:id="2" w:name="_Toc498442249"/>
    </w:p>
    <w:p>
      <w:pPr>
        <w:keepNext w:val="0"/>
        <w:keepLines w:val="0"/>
        <w:pageBreakBefore w:val="0"/>
        <w:numPr>
          <w:ilvl w:val="0"/>
          <w:numId w:val="0"/>
        </w:numPr>
        <w:kinsoku/>
        <w:wordWrap/>
        <w:overflowPunct/>
        <w:topLinePunct w:val="0"/>
        <w:autoSpaceDE/>
        <w:autoSpaceDN/>
        <w:bidi w:val="0"/>
        <w:adjustRightInd w:val="0"/>
        <w:snapToGrid w:val="0"/>
        <w:spacing w:line="400" w:lineRule="exact"/>
        <w:ind w:left="0" w:leftChars="0" w:right="0" w:rightChars="0" w:firstLine="0" w:firstLineChars="0"/>
        <w:jc w:val="center"/>
        <w:rPr>
          <w:rFonts w:hint="eastAsia" w:ascii="宋体" w:hAnsi="宋体" w:eastAsia="宋体" w:cs="宋体"/>
          <w:b/>
          <w:bCs/>
          <w:sz w:val="28"/>
          <w:szCs w:val="28"/>
          <w:highlight w:val="none"/>
          <w:lang w:eastAsia="zh-CN"/>
        </w:rPr>
      </w:pPr>
    </w:p>
    <w:p>
      <w:pPr>
        <w:keepNext w:val="0"/>
        <w:keepLines w:val="0"/>
        <w:pageBreakBefore w:val="0"/>
        <w:numPr>
          <w:ilvl w:val="0"/>
          <w:numId w:val="0"/>
        </w:numPr>
        <w:kinsoku/>
        <w:wordWrap/>
        <w:overflowPunct/>
        <w:topLinePunct w:val="0"/>
        <w:autoSpaceDE/>
        <w:autoSpaceDN/>
        <w:bidi w:val="0"/>
        <w:adjustRightInd w:val="0"/>
        <w:snapToGrid w:val="0"/>
        <w:spacing w:line="400" w:lineRule="exact"/>
        <w:ind w:left="0" w:leftChars="0" w:right="0" w:rightChars="0" w:firstLine="0" w:firstLineChars="0"/>
        <w:jc w:val="center"/>
        <w:rPr>
          <w:rFonts w:hint="eastAsia" w:ascii="宋体" w:hAnsi="宋体" w:eastAsia="宋体" w:cs="宋体"/>
          <w:b/>
          <w:bCs/>
          <w:sz w:val="28"/>
          <w:szCs w:val="28"/>
          <w:highlight w:val="none"/>
          <w:lang w:eastAsia="zh-CN"/>
        </w:rPr>
      </w:pPr>
    </w:p>
    <w:p>
      <w:pPr>
        <w:keepNext w:val="0"/>
        <w:keepLines w:val="0"/>
        <w:pageBreakBefore w:val="0"/>
        <w:numPr>
          <w:ilvl w:val="0"/>
          <w:numId w:val="0"/>
        </w:numPr>
        <w:kinsoku/>
        <w:wordWrap/>
        <w:overflowPunct/>
        <w:topLinePunct w:val="0"/>
        <w:autoSpaceDE/>
        <w:autoSpaceDN/>
        <w:bidi w:val="0"/>
        <w:adjustRightInd w:val="0"/>
        <w:snapToGrid w:val="0"/>
        <w:spacing w:line="400" w:lineRule="exact"/>
        <w:ind w:left="0" w:leftChars="0" w:right="0" w:rightChars="0" w:firstLine="0" w:firstLineChars="0"/>
        <w:jc w:val="center"/>
        <w:rPr>
          <w:rFonts w:hint="eastAsia" w:ascii="宋体" w:hAnsi="宋体" w:eastAsia="宋体" w:cs="宋体"/>
          <w:b/>
          <w:bCs/>
          <w:sz w:val="28"/>
          <w:szCs w:val="28"/>
          <w:highlight w:val="none"/>
          <w:lang w:eastAsia="zh-CN"/>
        </w:rPr>
      </w:pPr>
    </w:p>
    <w:p>
      <w:pPr>
        <w:keepNext w:val="0"/>
        <w:keepLines w:val="0"/>
        <w:pageBreakBefore w:val="0"/>
        <w:numPr>
          <w:ilvl w:val="0"/>
          <w:numId w:val="0"/>
        </w:numPr>
        <w:kinsoku/>
        <w:wordWrap/>
        <w:overflowPunct/>
        <w:topLinePunct w:val="0"/>
        <w:autoSpaceDE/>
        <w:autoSpaceDN/>
        <w:bidi w:val="0"/>
        <w:adjustRightInd w:val="0"/>
        <w:snapToGrid w:val="0"/>
        <w:spacing w:line="400" w:lineRule="exact"/>
        <w:ind w:left="0" w:leftChars="0" w:right="0" w:rightChars="0" w:firstLine="0" w:firstLineChars="0"/>
        <w:jc w:val="center"/>
        <w:rPr>
          <w:rFonts w:hint="eastAsia" w:ascii="宋体" w:hAnsi="宋体" w:eastAsia="宋体" w:cs="宋体"/>
          <w:b/>
          <w:bCs/>
          <w:sz w:val="28"/>
          <w:szCs w:val="28"/>
          <w:highlight w:val="none"/>
          <w:lang w:eastAsia="zh-CN"/>
        </w:rPr>
      </w:pPr>
    </w:p>
    <w:p>
      <w:pPr>
        <w:keepNext w:val="0"/>
        <w:keepLines w:val="0"/>
        <w:pageBreakBefore w:val="0"/>
        <w:numPr>
          <w:ilvl w:val="0"/>
          <w:numId w:val="0"/>
        </w:numPr>
        <w:kinsoku/>
        <w:wordWrap/>
        <w:overflowPunct/>
        <w:topLinePunct w:val="0"/>
        <w:autoSpaceDE/>
        <w:autoSpaceDN/>
        <w:bidi w:val="0"/>
        <w:adjustRightInd w:val="0"/>
        <w:snapToGrid w:val="0"/>
        <w:spacing w:line="400" w:lineRule="exact"/>
        <w:ind w:left="0" w:leftChars="0" w:right="0" w:rightChars="0" w:firstLine="0" w:firstLineChars="0"/>
        <w:jc w:val="center"/>
        <w:rPr>
          <w:rFonts w:hint="eastAsia" w:ascii="宋体" w:hAnsi="宋体" w:eastAsia="宋体" w:cs="宋体"/>
          <w:b/>
          <w:bCs/>
          <w:sz w:val="28"/>
          <w:szCs w:val="28"/>
          <w:highlight w:val="none"/>
          <w:lang w:eastAsia="zh-CN"/>
        </w:rPr>
      </w:pPr>
    </w:p>
    <w:p>
      <w:pPr>
        <w:keepNext w:val="0"/>
        <w:keepLines w:val="0"/>
        <w:pageBreakBefore w:val="0"/>
        <w:numPr>
          <w:ilvl w:val="0"/>
          <w:numId w:val="0"/>
        </w:numPr>
        <w:kinsoku/>
        <w:wordWrap/>
        <w:overflowPunct/>
        <w:topLinePunct w:val="0"/>
        <w:autoSpaceDE/>
        <w:autoSpaceDN/>
        <w:bidi w:val="0"/>
        <w:adjustRightInd w:val="0"/>
        <w:snapToGrid w:val="0"/>
        <w:spacing w:line="400" w:lineRule="exact"/>
        <w:ind w:left="0" w:leftChars="0" w:right="0" w:rightChars="0" w:firstLine="0" w:firstLineChars="0"/>
        <w:jc w:val="center"/>
        <w:rPr>
          <w:rFonts w:hint="eastAsia" w:ascii="宋体" w:hAnsi="宋体" w:eastAsia="宋体" w:cs="宋体"/>
          <w:b/>
          <w:bCs/>
          <w:sz w:val="28"/>
          <w:szCs w:val="28"/>
          <w:highlight w:val="none"/>
          <w:lang w:eastAsia="zh-CN"/>
        </w:rPr>
      </w:pPr>
    </w:p>
    <w:p>
      <w:pPr>
        <w:keepNext w:val="0"/>
        <w:keepLines w:val="0"/>
        <w:pageBreakBefore w:val="0"/>
        <w:numPr>
          <w:ilvl w:val="0"/>
          <w:numId w:val="0"/>
        </w:numPr>
        <w:kinsoku/>
        <w:wordWrap/>
        <w:overflowPunct/>
        <w:topLinePunct w:val="0"/>
        <w:autoSpaceDE/>
        <w:autoSpaceDN/>
        <w:bidi w:val="0"/>
        <w:adjustRightInd w:val="0"/>
        <w:snapToGrid w:val="0"/>
        <w:spacing w:line="400" w:lineRule="exact"/>
        <w:ind w:left="0" w:leftChars="0" w:right="0" w:rightChars="0" w:firstLine="0" w:firstLineChars="0"/>
        <w:jc w:val="center"/>
        <w:rPr>
          <w:rFonts w:hint="eastAsia" w:ascii="宋体" w:hAnsi="宋体" w:eastAsia="宋体" w:cs="宋体"/>
          <w:b/>
          <w:bCs/>
          <w:sz w:val="28"/>
          <w:szCs w:val="28"/>
          <w:highlight w:val="none"/>
          <w:lang w:eastAsia="zh-CN"/>
        </w:rPr>
      </w:pPr>
    </w:p>
    <w:p>
      <w:pPr>
        <w:keepNext w:val="0"/>
        <w:keepLines w:val="0"/>
        <w:pageBreakBefore w:val="0"/>
        <w:numPr>
          <w:ilvl w:val="0"/>
          <w:numId w:val="0"/>
        </w:numPr>
        <w:kinsoku/>
        <w:wordWrap/>
        <w:overflowPunct/>
        <w:topLinePunct w:val="0"/>
        <w:autoSpaceDE/>
        <w:autoSpaceDN/>
        <w:bidi w:val="0"/>
        <w:adjustRightInd w:val="0"/>
        <w:snapToGrid w:val="0"/>
        <w:spacing w:line="400" w:lineRule="exact"/>
        <w:ind w:left="0" w:leftChars="0" w:right="0" w:rightChars="0" w:firstLine="0" w:firstLineChars="0"/>
        <w:jc w:val="center"/>
        <w:rPr>
          <w:rFonts w:hint="eastAsia" w:ascii="宋体" w:hAnsi="宋体" w:eastAsia="宋体" w:cs="宋体"/>
          <w:b/>
          <w:bCs/>
          <w:sz w:val="28"/>
          <w:szCs w:val="28"/>
          <w:highlight w:val="none"/>
          <w:lang w:eastAsia="zh-CN"/>
        </w:rPr>
      </w:pPr>
    </w:p>
    <w:p>
      <w:pPr>
        <w:keepNext w:val="0"/>
        <w:keepLines w:val="0"/>
        <w:pageBreakBefore w:val="0"/>
        <w:numPr>
          <w:ilvl w:val="0"/>
          <w:numId w:val="0"/>
        </w:numPr>
        <w:kinsoku/>
        <w:wordWrap/>
        <w:overflowPunct/>
        <w:topLinePunct w:val="0"/>
        <w:autoSpaceDE/>
        <w:autoSpaceDN/>
        <w:bidi w:val="0"/>
        <w:adjustRightInd w:val="0"/>
        <w:snapToGrid w:val="0"/>
        <w:spacing w:line="400" w:lineRule="exact"/>
        <w:ind w:left="0" w:leftChars="0" w:right="0" w:rightChars="0" w:firstLine="0" w:firstLineChars="0"/>
        <w:jc w:val="center"/>
        <w:rPr>
          <w:rFonts w:hint="eastAsia" w:ascii="宋体" w:hAnsi="宋体" w:eastAsia="宋体" w:cs="宋体"/>
          <w:b/>
          <w:bCs/>
          <w:sz w:val="28"/>
          <w:szCs w:val="28"/>
          <w:highlight w:val="none"/>
          <w:lang w:eastAsia="zh-CN"/>
        </w:rPr>
      </w:pPr>
    </w:p>
    <w:p>
      <w:pPr>
        <w:pStyle w:val="2"/>
        <w:ind w:left="0" w:leftChars="0" w:firstLine="0" w:firstLineChars="0"/>
        <w:jc w:val="both"/>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keepNext w:val="0"/>
        <w:keepLines w:val="0"/>
        <w:pageBreakBefore w:val="0"/>
        <w:numPr>
          <w:ilvl w:val="0"/>
          <w:numId w:val="0"/>
        </w:numPr>
        <w:kinsoku/>
        <w:wordWrap/>
        <w:overflowPunct/>
        <w:topLinePunct w:val="0"/>
        <w:autoSpaceDE/>
        <w:autoSpaceDN/>
        <w:bidi w:val="0"/>
        <w:adjustRightInd w:val="0"/>
        <w:snapToGrid w:val="0"/>
        <w:spacing w:line="400" w:lineRule="exact"/>
        <w:ind w:left="0" w:leftChars="0" w:right="0" w:rightChars="0" w:firstLine="0" w:firstLineChars="0"/>
        <w:jc w:val="center"/>
        <w:rPr>
          <w:rFonts w:hint="eastAsia" w:ascii="宋体" w:hAnsi="宋体" w:eastAsia="宋体" w:cs="宋体"/>
          <w:b/>
          <w:bCs/>
          <w:sz w:val="28"/>
          <w:szCs w:val="28"/>
          <w:highlight w:val="none"/>
          <w:lang w:eastAsia="zh-CN"/>
        </w:rPr>
      </w:pPr>
    </w:p>
    <w:p>
      <w:pPr>
        <w:keepNext w:val="0"/>
        <w:keepLines w:val="0"/>
        <w:pageBreakBefore w:val="0"/>
        <w:numPr>
          <w:ilvl w:val="0"/>
          <w:numId w:val="0"/>
        </w:numPr>
        <w:kinsoku/>
        <w:wordWrap/>
        <w:overflowPunct/>
        <w:topLinePunct w:val="0"/>
        <w:autoSpaceDE/>
        <w:autoSpaceDN/>
        <w:bidi w:val="0"/>
        <w:adjustRightInd w:val="0"/>
        <w:snapToGrid w:val="0"/>
        <w:spacing w:line="400" w:lineRule="exact"/>
        <w:ind w:left="0" w:leftChars="0" w:right="0" w:rightChars="0" w:firstLine="0" w:firstLineChars="0"/>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第五章评审办法</w:t>
      </w:r>
      <w:bookmarkEnd w:id="2"/>
    </w:p>
    <w:p>
      <w:pPr>
        <w:pStyle w:val="5"/>
        <w:keepNext w:val="0"/>
        <w:keepLines w:val="0"/>
        <w:pageBreakBefore w:val="0"/>
        <w:widowControl w:val="0"/>
        <w:numPr>
          <w:ilvl w:val="0"/>
          <w:numId w:val="0"/>
        </w:numPr>
        <w:kinsoku/>
        <w:wordWrap/>
        <w:overflowPunct/>
        <w:topLinePunct w:val="0"/>
        <w:autoSpaceDE/>
        <w:autoSpaceDN/>
        <w:bidi w:val="0"/>
        <w:adjustRightInd w:val="0"/>
        <w:spacing w:after="0" w:line="400" w:lineRule="exact"/>
        <w:ind w:left="0" w:leftChars="0" w:right="0" w:rightChars="0" w:firstLine="0" w:firstLineChars="0"/>
        <w:jc w:val="both"/>
        <w:textAlignment w:val="baseline"/>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lang w:eastAsia="zh-CN"/>
        </w:rPr>
        <w:t>评审办法</w:t>
      </w:r>
    </w:p>
    <w:p>
      <w:pPr>
        <w:pStyle w:val="5"/>
        <w:keepNext w:val="0"/>
        <w:keepLines w:val="0"/>
        <w:pageBreakBefore w:val="0"/>
        <w:widowControl w:val="0"/>
        <w:numPr>
          <w:ilvl w:val="0"/>
          <w:numId w:val="0"/>
        </w:numPr>
        <w:kinsoku/>
        <w:wordWrap/>
        <w:overflowPunct/>
        <w:topLinePunct w:val="0"/>
        <w:autoSpaceDE/>
        <w:autoSpaceDN/>
        <w:bidi w:val="0"/>
        <w:adjustRightInd w:val="0"/>
        <w:snapToGrid/>
        <w:spacing w:after="0" w:line="400" w:lineRule="exact"/>
        <w:ind w:left="0" w:leftChars="0" w:right="0" w:rightChars="0" w:firstLine="480" w:firstLineChars="200"/>
        <w:jc w:val="both"/>
        <w:textAlignment w:val="baseline"/>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highlight w:val="none"/>
          <w:lang w:eastAsia="zh-CN"/>
        </w:rPr>
        <w:t>本次评审采用经评审的</w:t>
      </w:r>
      <w:r>
        <w:rPr>
          <w:rFonts w:hint="eastAsia" w:ascii="宋体" w:hAnsi="宋体" w:eastAsia="宋体" w:cs="宋体"/>
          <w:sz w:val="24"/>
          <w:highlight w:val="none"/>
        </w:rPr>
        <w:t>合理</w:t>
      </w:r>
      <w:r>
        <w:rPr>
          <w:rFonts w:hint="eastAsia" w:ascii="宋体" w:hAnsi="宋体" w:eastAsia="宋体" w:cs="宋体"/>
          <w:sz w:val="24"/>
          <w:szCs w:val="24"/>
          <w:highlight w:val="none"/>
          <w:lang w:eastAsia="zh-CN"/>
        </w:rPr>
        <w:t>低价法</w:t>
      </w:r>
    </w:p>
    <w:p>
      <w:pPr>
        <w:pStyle w:val="5"/>
        <w:keepNext w:val="0"/>
        <w:keepLines w:val="0"/>
        <w:pageBreakBefore w:val="0"/>
        <w:widowControl w:val="0"/>
        <w:numPr>
          <w:ilvl w:val="0"/>
          <w:numId w:val="0"/>
        </w:numPr>
        <w:kinsoku/>
        <w:wordWrap/>
        <w:overflowPunct/>
        <w:topLinePunct w:val="0"/>
        <w:autoSpaceDE/>
        <w:autoSpaceDN/>
        <w:bidi w:val="0"/>
        <w:adjustRightInd w:val="0"/>
        <w:spacing w:after="0" w:line="400" w:lineRule="exact"/>
        <w:ind w:left="0" w:leftChars="0" w:right="0" w:rightChars="0" w:firstLine="0" w:firstLineChars="0"/>
        <w:jc w:val="both"/>
        <w:textAlignment w:val="baseline"/>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2.评审</w:t>
      </w:r>
    </w:p>
    <w:p>
      <w:pPr>
        <w:pStyle w:val="5"/>
        <w:keepNext w:val="0"/>
        <w:keepLines w:val="0"/>
        <w:pageBreakBefore w:val="0"/>
        <w:widowControl w:val="0"/>
        <w:numPr>
          <w:ilvl w:val="0"/>
          <w:numId w:val="0"/>
        </w:numPr>
        <w:kinsoku/>
        <w:wordWrap/>
        <w:overflowPunct/>
        <w:topLinePunct w:val="0"/>
        <w:autoSpaceDE/>
        <w:autoSpaceDN/>
        <w:bidi w:val="0"/>
        <w:adjustRightInd w:val="0"/>
        <w:spacing w:after="0" w:line="400" w:lineRule="exact"/>
        <w:ind w:left="0" w:leftChars="0" w:right="0" w:rightChars="0" w:firstLine="0" w:firstLineChars="0"/>
        <w:jc w:val="both"/>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2.1 评审方法</w:t>
      </w:r>
    </w:p>
    <w:p>
      <w:pPr>
        <w:pStyle w:val="5"/>
        <w:keepNext w:val="0"/>
        <w:keepLines w:val="0"/>
        <w:pageBreakBefore w:val="0"/>
        <w:widowControl w:val="0"/>
        <w:numPr>
          <w:ilvl w:val="0"/>
          <w:numId w:val="0"/>
        </w:numPr>
        <w:kinsoku/>
        <w:wordWrap/>
        <w:overflowPunct/>
        <w:topLinePunct w:val="0"/>
        <w:autoSpaceDE/>
        <w:autoSpaceDN/>
        <w:bidi w:val="0"/>
        <w:adjustRightInd w:val="0"/>
        <w:snapToGrid/>
        <w:spacing w:after="0" w:line="400" w:lineRule="exact"/>
        <w:ind w:left="0" w:leftChars="0" w:right="0" w:rightChars="0" w:firstLine="480" w:firstLineChars="200"/>
        <w:jc w:val="both"/>
        <w:textAlignment w:val="baseline"/>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本次资格审查采用合格制，</w:t>
      </w:r>
      <w:r>
        <w:rPr>
          <w:rFonts w:hint="eastAsia" w:ascii="宋体" w:hAnsi="宋体" w:eastAsia="宋体" w:cs="宋体"/>
          <w:b w:val="0"/>
          <w:bCs w:val="0"/>
          <w:sz w:val="24"/>
          <w:szCs w:val="24"/>
          <w:highlight w:val="none"/>
          <w:lang w:val="en-US" w:eastAsia="zh-CN"/>
        </w:rPr>
        <w:t>各评审因素为实质性条款，供应商未实质性响应其中任一条款，其响应文件都将被否决。</w:t>
      </w:r>
      <w:r>
        <w:rPr>
          <w:rFonts w:hint="eastAsia" w:ascii="宋体" w:hAnsi="宋体" w:eastAsia="宋体" w:cs="宋体"/>
          <w:kern w:val="0"/>
          <w:sz w:val="24"/>
          <w:szCs w:val="24"/>
          <w:highlight w:val="none"/>
          <w:lang w:val="en-US" w:eastAsia="zh-CN" w:bidi="ar-SA"/>
        </w:rPr>
        <w:t>各响应供应商只有满足资格审查必要合格条件后，方可参加详细评审。</w:t>
      </w:r>
    </w:p>
    <w:p>
      <w:pPr>
        <w:pStyle w:val="5"/>
        <w:keepNext w:val="0"/>
        <w:keepLines w:val="0"/>
        <w:pageBreakBefore w:val="0"/>
        <w:widowControl w:val="0"/>
        <w:numPr>
          <w:ilvl w:val="0"/>
          <w:numId w:val="0"/>
        </w:numPr>
        <w:kinsoku/>
        <w:wordWrap/>
        <w:overflowPunct/>
        <w:topLinePunct w:val="0"/>
        <w:autoSpaceDE/>
        <w:autoSpaceDN/>
        <w:bidi w:val="0"/>
        <w:adjustRightInd w:val="0"/>
        <w:spacing w:after="0" w:line="400" w:lineRule="exact"/>
        <w:ind w:left="0" w:leftChars="0" w:right="0" w:rightChars="0" w:firstLine="0" w:firstLineChars="0"/>
        <w:jc w:val="both"/>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 评审程序</w:t>
      </w:r>
    </w:p>
    <w:p>
      <w:pPr>
        <w:pStyle w:val="5"/>
        <w:keepNext w:val="0"/>
        <w:keepLines w:val="0"/>
        <w:pageBreakBefore w:val="0"/>
        <w:widowControl w:val="0"/>
        <w:numPr>
          <w:ilvl w:val="0"/>
          <w:numId w:val="0"/>
        </w:numPr>
        <w:kinsoku/>
        <w:wordWrap/>
        <w:overflowPunct/>
        <w:topLinePunct w:val="0"/>
        <w:autoSpaceDE/>
        <w:autoSpaceDN/>
        <w:bidi w:val="0"/>
        <w:adjustRightInd w:val="0"/>
        <w:spacing w:after="0" w:line="400" w:lineRule="exact"/>
        <w:ind w:left="0" w:leftChars="0" w:right="0" w:rightChars="0" w:firstLine="480" w:firstLineChars="200"/>
        <w:jc w:val="both"/>
        <w:textAlignment w:val="baseline"/>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2.2.1</w:t>
      </w:r>
      <w:r>
        <w:rPr>
          <w:rFonts w:hint="eastAsia" w:ascii="宋体" w:hAnsi="宋体" w:eastAsia="宋体" w:cs="宋体"/>
          <w:b w:val="0"/>
          <w:bCs w:val="0"/>
          <w:sz w:val="24"/>
          <w:szCs w:val="24"/>
          <w:highlight w:val="none"/>
          <w:lang w:val="en-US" w:eastAsia="zh-CN"/>
        </w:rPr>
        <w:t>初步评审标准</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8"/>
        <w:gridCol w:w="2046"/>
        <w:gridCol w:w="4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1378" w:type="dxa"/>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评审环节</w:t>
            </w:r>
          </w:p>
        </w:tc>
        <w:tc>
          <w:tcPr>
            <w:tcW w:w="2046" w:type="dxa"/>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评审因素</w:t>
            </w:r>
          </w:p>
        </w:tc>
        <w:tc>
          <w:tcPr>
            <w:tcW w:w="4825" w:type="dxa"/>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restart"/>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形式评审</w:t>
            </w: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供应商名称</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与营业执照（事业单位法人证书）、资质证书、银行资信证明等证明性证书一致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响应函签字盖章</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有响应函，有法定代表人或其委托代理人签字并加盖单位章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响应文件格式</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符合采购文件“响应文件格式”要求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报价唯一</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只有一个有效报价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法定代表人授权委托</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有授权书，授权书有法定代表人及其委托代理人签字并加盖单位公章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电子文件</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电子文件一份，电子文件采用正本扫描件，U盘存储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响应文件</w:t>
            </w:r>
            <w:r>
              <w:rPr>
                <w:rFonts w:hint="eastAsia" w:ascii="宋体" w:hAnsi="宋体" w:eastAsia="宋体" w:cs="宋体"/>
                <w:color w:val="auto"/>
                <w:kern w:val="2"/>
                <w:sz w:val="24"/>
                <w:szCs w:val="24"/>
                <w:highlight w:val="none"/>
                <w:lang w:val="zh-CN" w:eastAsia="zh-CN" w:bidi="ar-SA"/>
              </w:rPr>
              <w:t>装订要求</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纸质文件正本1份，副本2份（需胶印装订，未胶装作否决处理）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资格评审</w:t>
            </w: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营业执照</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供应商具备具有独立法人资格；提供三证合一后的营业执照(副本)，或事业单位法人证书 （加盖公章的复印件，原件备查）。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widowControl/>
              <w:suppressLineNumbers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000000"/>
                <w:kern w:val="0"/>
                <w:sz w:val="24"/>
                <w:szCs w:val="24"/>
                <w:lang w:val="en-US" w:eastAsia="zh-CN" w:bidi="ar"/>
              </w:rPr>
              <w:t>净资产</w:t>
            </w:r>
          </w:p>
        </w:tc>
        <w:tc>
          <w:tcPr>
            <w:tcW w:w="4825" w:type="dxa"/>
            <w:vAlign w:val="center"/>
          </w:tcPr>
          <w:p>
            <w:pPr>
              <w:keepNext w:val="0"/>
              <w:keepLines w:val="0"/>
              <w:widowControl/>
              <w:suppressLineNumbers w:val="0"/>
              <w:jc w:val="left"/>
            </w:pPr>
            <w:r>
              <w:rPr>
                <w:rFonts w:ascii="MS PMincho" w:hAnsi="MS PMincho" w:eastAsia="MS PMincho" w:cs="MS PMincho"/>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不要求 </w:t>
            </w:r>
          </w:p>
          <w:p>
            <w:pPr>
              <w:keepNext w:val="0"/>
              <w:keepLines w:val="0"/>
              <w:widowControl/>
              <w:suppressLineNumbers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000000"/>
                <w:kern w:val="0"/>
                <w:sz w:val="24"/>
                <w:szCs w:val="24"/>
                <w:lang w:val="en-US" w:eastAsia="zh-CN" w:bidi="ar"/>
              </w:rPr>
              <w:t>□满足采购公告/邀请书的要求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供应商资格</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供应商具备工程设计乙级及以上资质或事业单位矿产地质调查与勘察资质（提供加盖公章的证书复印件，原件备查）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widowControl/>
              <w:suppressLineNumbers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000000"/>
                <w:kern w:val="0"/>
                <w:sz w:val="24"/>
                <w:szCs w:val="24"/>
                <w:lang w:val="en-US" w:eastAsia="zh-CN" w:bidi="ar"/>
              </w:rPr>
              <w:t>项目负责人资格</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具备地质矿产勘查相关专业高级技术职称。（提供项目负责人身份证复印件、与供应商签订的有效期内劳动合同、2022 年 6 月 1日以来任意连续 6 个月以上供应商为其缴纳社保证明及职称证书加盖公章的复印件、学历证明复印件等，原件备查。）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供应商具有承接过同类项目的业绩要求</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供应商应当具有承接过同类项目的业绩。供应商具有地质矿产类报告编制的能力及地质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工程咨询服务类业绩，提供自 2020 年 1 月 1日以来相关业绩合同复印件（原件备查），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以及合同对应发票复印件（附发票清单明细、所提供发票必须上传到“国家税务总局全国增值税发票查验平台”提供查验，评审时抽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查，如无法查验，则视为不合格业绩）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证明材料</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kern w:val="2"/>
                <w:sz w:val="24"/>
                <w:szCs w:val="24"/>
                <w:highlight w:val="none"/>
                <w:u w:val="none"/>
                <w:lang w:val="en-US" w:eastAsia="zh-CN" w:bidi="ar-SA"/>
              </w:rPr>
              <w:t>供应商的信誉及财务经营状况良好，近3年无违法、违规行为，无行业处罚、惩戒等不良执业记录，没有发生重大质量和重大安全事故。在响应文件递交截止日期前在“信用中国”（www.creditchina.gov.cn）网站无失信惩戒记录、未被“国家企业信用信息公示系统”（www.gsxt.gov.cn）网站列为严重违法失信名单（黑名单）。（提供加盖供应商公章的承诺书、在“信用中国”（www.creditchina.gov.cn）网站下载的“法人和其他组织信用信息概况”、在国家企业信用信息公示系统（www.gsxt.gov.cn）网站出具的“企业信用信息公示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restart"/>
            <w:vAlign w:val="top"/>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响应性评审</w:t>
            </w: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报价</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没有超过最高限价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工作总进度</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符合采购文件第二章“采购需求”的规定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响应文件有效期</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满足采购文件的规定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缔约/履约保证金</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满足采购文件的规定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商务偏差</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无采购人不能接受的偏差内容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联合体参加采购</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本项目不接受联合体参加采购。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8" w:type="dxa"/>
            <w:vMerge w:val="continue"/>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其他</w:t>
            </w:r>
          </w:p>
        </w:tc>
        <w:tc>
          <w:tcPr>
            <w:tcW w:w="4825"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无法律法规及采购文件规定的其他无效响应内容</w:t>
            </w:r>
          </w:p>
        </w:tc>
      </w:tr>
    </w:tbl>
    <w:p>
      <w:pPr>
        <w:pStyle w:val="5"/>
        <w:keepNext w:val="0"/>
        <w:keepLines w:val="0"/>
        <w:pageBreakBefore w:val="0"/>
        <w:widowControl w:val="0"/>
        <w:numPr>
          <w:ilvl w:val="0"/>
          <w:numId w:val="0"/>
        </w:numPr>
        <w:kinsoku/>
        <w:wordWrap/>
        <w:overflowPunct/>
        <w:topLinePunct w:val="0"/>
        <w:autoSpaceDE/>
        <w:autoSpaceDN/>
        <w:bidi w:val="0"/>
        <w:adjustRightInd w:val="0"/>
        <w:spacing w:after="0" w:line="400" w:lineRule="exact"/>
        <w:ind w:left="0" w:leftChars="0" w:right="0" w:rightChars="0" w:firstLine="480" w:firstLineChars="200"/>
        <w:jc w:val="both"/>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说明：初步评审活动依照形式评审、资格评审、响应性评审顺序进行，前一个环节不符合采购文件要求的不得进入下一个环节。</w:t>
      </w:r>
    </w:p>
    <w:p>
      <w:pPr>
        <w:pStyle w:val="5"/>
        <w:keepNext w:val="0"/>
        <w:keepLines w:val="0"/>
        <w:pageBreakBefore w:val="0"/>
        <w:widowControl w:val="0"/>
        <w:numPr>
          <w:ilvl w:val="0"/>
          <w:numId w:val="0"/>
        </w:numPr>
        <w:kinsoku/>
        <w:wordWrap/>
        <w:overflowPunct/>
        <w:topLinePunct w:val="0"/>
        <w:autoSpaceDE/>
        <w:autoSpaceDN/>
        <w:bidi w:val="0"/>
        <w:adjustRightInd w:val="0"/>
        <w:spacing w:after="0" w:line="400" w:lineRule="exact"/>
        <w:ind w:right="0" w:rightChars="0"/>
        <w:jc w:val="both"/>
        <w:textAlignment w:val="baseline"/>
        <w:rPr>
          <w:rFonts w:hint="eastAsia" w:ascii="宋体" w:hAnsi="宋体" w:eastAsia="宋体" w:cs="宋体"/>
          <w:b w:val="0"/>
          <w:bCs w:val="0"/>
          <w:color w:val="auto"/>
          <w:kern w:val="2"/>
          <w:sz w:val="24"/>
          <w:szCs w:val="24"/>
          <w:highlight w:val="none"/>
          <w:lang w:val="en-US" w:eastAsia="zh-CN" w:bidi="ar-SA"/>
        </w:rPr>
      </w:pPr>
    </w:p>
    <w:p>
      <w:pPr>
        <w:pStyle w:val="5"/>
        <w:keepNext w:val="0"/>
        <w:keepLines w:val="0"/>
        <w:pageBreakBefore w:val="0"/>
        <w:widowControl w:val="0"/>
        <w:numPr>
          <w:ilvl w:val="0"/>
          <w:numId w:val="0"/>
        </w:numPr>
        <w:kinsoku/>
        <w:wordWrap/>
        <w:overflowPunct/>
        <w:topLinePunct w:val="0"/>
        <w:autoSpaceDE/>
        <w:autoSpaceDN/>
        <w:bidi w:val="0"/>
        <w:adjustRightInd w:val="0"/>
        <w:snapToGrid/>
        <w:spacing w:after="0" w:line="400" w:lineRule="exact"/>
        <w:ind w:left="0" w:leftChars="0" w:right="0" w:rightChars="0" w:firstLine="0" w:firstLineChars="0"/>
        <w:jc w:val="both"/>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2.2.2详细评审</w:t>
      </w:r>
    </w:p>
    <w:p>
      <w:pPr>
        <w:keepNext w:val="0"/>
        <w:keepLines w:val="0"/>
        <w:widowControl/>
        <w:suppressLineNumbers w:val="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☑不评审 </w:t>
      </w:r>
    </w:p>
    <w:p>
      <w:pPr>
        <w:keepNext w:val="0"/>
        <w:keepLines w:val="0"/>
        <w:widowControl/>
        <w:suppressLineNumbers w:val="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□对各供应商商务条件的非价格因素进行评审，汇总并确定各供应商经评审的合 </w:t>
      </w:r>
    </w:p>
    <w:p>
      <w:pPr>
        <w:keepNext w:val="0"/>
        <w:keepLines w:val="0"/>
        <w:widowControl/>
        <w:suppressLineNumbers w:val="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同价格。 </w:t>
      </w:r>
    </w:p>
    <w:p>
      <w:pPr>
        <w:pStyle w:val="5"/>
        <w:spacing w:after="0" w:line="400" w:lineRule="exact"/>
        <w:ind w:left="0" w:leftChars="0" w:right="0" w:rightChars="0" w:firstLine="2640" w:firstLineChars="1100"/>
        <w:jc w:val="both"/>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highlight w:val="none"/>
          <w:lang w:eastAsia="zh-CN"/>
        </w:rPr>
        <w:t>主要非价格因素表</w:t>
      </w:r>
    </w:p>
    <w:tbl>
      <w:tblPr>
        <w:tblStyle w:val="12"/>
        <w:tblW w:w="829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5"/>
        <w:gridCol w:w="1275"/>
        <w:gridCol w:w="4260"/>
        <w:gridCol w:w="20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74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序号</w:t>
            </w:r>
          </w:p>
        </w:tc>
        <w:tc>
          <w:tcPr>
            <w:tcW w:w="1275" w:type="dxa"/>
            <w:tcBorders>
              <w:top w:val="single" w:color="000000"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主要因素</w:t>
            </w:r>
          </w:p>
        </w:tc>
        <w:tc>
          <w:tcPr>
            <w:tcW w:w="42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折价内容</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折价办法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74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p>
        </w:tc>
        <w:tc>
          <w:tcPr>
            <w:tcW w:w="1275" w:type="dxa"/>
            <w:tcBorders>
              <w:top w:val="single" w:color="000000"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□运输费用 </w:t>
            </w:r>
          </w:p>
        </w:tc>
        <w:tc>
          <w:tcPr>
            <w:tcW w:w="42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由采购人支付的货物运到现场的运费和保险费；其他由采购人可能支付的额外费用，如运输超大件设备需要对道路加宽、桥梁加固所需支出的费用等</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采购人额外支付的费用以项目市场价计入评审价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74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p>
        </w:tc>
        <w:tc>
          <w:tcPr>
            <w:tcW w:w="1275" w:type="dxa"/>
            <w:tcBorders>
              <w:top w:val="single" w:color="000000"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□不同货币价格调整 </w:t>
            </w:r>
          </w:p>
        </w:tc>
        <w:tc>
          <w:tcPr>
            <w:tcW w:w="42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按采购文件规定的价格调整方式，调整各供应商的报价</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对不同币值报价按照采购文件规定截止日前28天的外汇中间价折算人民币</w:t>
            </w:r>
            <w:r>
              <w:rPr>
                <w:rFonts w:hint="eastAsia" w:ascii="宋体" w:hAnsi="宋体" w:eastAsia="宋体" w:cs="宋体"/>
                <w:color w:val="auto"/>
                <w:kern w:val="2"/>
                <w:sz w:val="24"/>
                <w:szCs w:val="24"/>
                <w:highlight w:val="none"/>
                <w:lang w:val="en-US" w:eastAsia="zh-CN" w:bidi="ar-SA"/>
              </w:rPr>
              <w:t>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74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p>
        </w:tc>
        <w:tc>
          <w:tcPr>
            <w:tcW w:w="1275" w:type="dxa"/>
            <w:tcBorders>
              <w:top w:val="single" w:color="000000"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□竣工期、交货期或服</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p>
        </w:tc>
        <w:tc>
          <w:tcPr>
            <w:tcW w:w="42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竣工期、交货期或服务期限的偏差在采购文件所允许的范围内的响应文件，根据采购文件的规定，将竣工期、交货期或服务期限偏差折算成价格因素，计入评审价中</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将允许偏差范围内采购人的直接损失计入评审价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74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w:t>
            </w:r>
          </w:p>
        </w:tc>
        <w:tc>
          <w:tcPr>
            <w:tcW w:w="1275" w:type="dxa"/>
            <w:tcBorders>
              <w:top w:val="single" w:color="000000"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□付款条件</w:t>
            </w:r>
          </w:p>
        </w:tc>
        <w:tc>
          <w:tcPr>
            <w:tcW w:w="4260" w:type="dxa"/>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响应文件中所提的支付条件，在采购文件允许的偏离范围内，根  据采购文件规定的贴现率计算出其净现值，差值计入评审价中</w:t>
            </w:r>
          </w:p>
        </w:tc>
        <w:tc>
          <w:tcPr>
            <w:tcW w:w="201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当日中国人民银行的贴现率计算净值，其差值计入评审价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4" w:hRule="atLeast"/>
        </w:trPr>
        <w:tc>
          <w:tcPr>
            <w:tcW w:w="745" w:type="dxa"/>
            <w:tcBorders>
              <w:top w:val="single" w:color="000000" w:sz="4" w:space="0"/>
              <w:left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w:t>
            </w:r>
          </w:p>
        </w:tc>
        <w:tc>
          <w:tcPr>
            <w:tcW w:w="1275" w:type="dxa"/>
            <w:tcBorders>
              <w:top w:val="single" w:color="000000" w:sz="4" w:space="0"/>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□备品备件及售后服务</w:t>
            </w:r>
          </w:p>
        </w:tc>
        <w:tc>
          <w:tcPr>
            <w:tcW w:w="4260" w:type="dxa"/>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采购文件要求供应商在报价之外单报该笔费用，应将其加到报价后进行评审；采购文件未做出“包括”或“不包括”的规定，应计算出该部分内容可能产生的合价后，将其加到报价后进行评审</w:t>
            </w:r>
          </w:p>
        </w:tc>
        <w:tc>
          <w:tcPr>
            <w:tcW w:w="201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同左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w:t>
            </w:r>
          </w:p>
        </w:tc>
        <w:tc>
          <w:tcPr>
            <w:tcW w:w="1275" w:type="dxa"/>
            <w:tcBorders>
              <w:top w:val="single" w:color="000000"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□优惠条件</w:t>
            </w:r>
          </w:p>
        </w:tc>
        <w:tc>
          <w:tcPr>
            <w:tcW w:w="42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供应商承诺给采购人的其他优惠，以采购文件规定的截止日期为准，并按采购文件规定的换算方法贴现折算后，作为评审价格因素</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采购文件规定截止日前28 天为计算贴现时间</w:t>
            </w:r>
            <w:r>
              <w:rPr>
                <w:rFonts w:hint="default" w:ascii="宋体" w:hAnsi="宋体" w:eastAsia="宋体" w:cs="宋体"/>
                <w:color w:val="auto"/>
                <w:kern w:val="2"/>
                <w:sz w:val="24"/>
                <w:szCs w:val="24"/>
                <w:highlight w:val="none"/>
                <w:lang w:val="en-US" w:eastAsia="zh-CN" w:bidi="ar-SA"/>
              </w:rPr>
              <w:br w:type="textWrapp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w:t>
            </w:r>
          </w:p>
        </w:tc>
        <w:tc>
          <w:tcPr>
            <w:tcW w:w="1275" w:type="dxa"/>
            <w:tcBorders>
              <w:top w:val="single" w:color="000000"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□其他可能折算为价格的因素</w:t>
            </w:r>
          </w:p>
        </w:tc>
        <w:tc>
          <w:tcPr>
            <w:tcW w:w="42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按对采购人有利或不利的原则，对实施过程中必然发生，而在响应文件中又属于明显漏项的部分，应给予相应的补项，计入评审价</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同左</w:t>
            </w:r>
          </w:p>
        </w:tc>
      </w:tr>
    </w:tbl>
    <w:p>
      <w:pPr>
        <w:keepNext w:val="0"/>
        <w:keepLines w:val="0"/>
        <w:pageBreakBefore w:val="0"/>
        <w:widowControl w:val="0"/>
        <w:kinsoku/>
        <w:wordWrap/>
        <w:overflowPunct/>
        <w:topLinePunct w:val="0"/>
        <w:autoSpaceDE/>
        <w:autoSpaceDN/>
        <w:bidi w:val="0"/>
        <w:snapToGrid/>
        <w:spacing w:line="400" w:lineRule="exact"/>
        <w:ind w:left="0" w:leftChars="0" w:right="0" w:rightChars="0" w:firstLine="0" w:firstLineChars="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2.2.3评审结果</w:t>
      </w:r>
    </w:p>
    <w:p>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 xml:space="preserve">评审小组评审后，按评审价格从低到高次序确定最终的排列名次，并推荐 2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名合格的成交候选人。如果价格得分相同，可采取随机抽取的方式确定成交供应商。</w:t>
      </w:r>
    </w:p>
    <w:p>
      <w:pPr>
        <w:pageBreakBefore w:val="0"/>
        <w:numPr>
          <w:ilvl w:val="0"/>
          <w:numId w:val="0"/>
        </w:numPr>
        <w:kinsoku/>
        <w:wordWrap/>
        <w:overflowPunct/>
        <w:bidi w:val="0"/>
        <w:spacing w:line="360" w:lineRule="auto"/>
        <w:jc w:val="both"/>
        <w:rPr>
          <w:rFonts w:hint="eastAsia" w:ascii="宋体" w:hAnsi="宋体" w:eastAsia="宋体" w:cs="宋体"/>
          <w:b/>
          <w:color w:val="auto"/>
          <w:sz w:val="28"/>
          <w:szCs w:val="28"/>
          <w:highlight w:val="none"/>
          <w:lang w:val="en-US" w:eastAsia="zh-CN"/>
        </w:rPr>
      </w:pPr>
    </w:p>
    <w:p>
      <w:pPr>
        <w:rPr>
          <w:rFonts w:hint="eastAsia" w:ascii="宋体" w:hAnsi="宋体" w:eastAsia="宋体" w:cs="宋体"/>
          <w:b/>
          <w:color w:val="auto"/>
          <w:sz w:val="28"/>
          <w:szCs w:val="28"/>
          <w:highlight w:val="none"/>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pageBreakBefore w:val="0"/>
        <w:numPr>
          <w:ilvl w:val="0"/>
          <w:numId w:val="0"/>
        </w:numPr>
        <w:kinsoku/>
        <w:wordWrap/>
        <w:overflowPunct/>
        <w:bidi w:val="0"/>
        <w:spacing w:line="360" w:lineRule="auto"/>
        <w:ind w:firstLine="3092" w:firstLineChars="1100"/>
        <w:jc w:val="both"/>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第六章合同条款</w:t>
      </w:r>
    </w:p>
    <w:p>
      <w:pPr>
        <w:pStyle w:val="2"/>
        <w:rPr>
          <w:rFonts w:hint="eastAsia"/>
          <w:lang w:val="en-US" w:eastAsia="zh-CN"/>
        </w:rPr>
      </w:pPr>
    </w:p>
    <w:p>
      <w:pPr>
        <w:jc w:val="center"/>
        <w:rPr>
          <w:rFonts w:hint="eastAsia" w:ascii="宋体" w:hAnsi="宋体"/>
          <w:b/>
          <w:sz w:val="44"/>
          <w:szCs w:val="44"/>
        </w:rPr>
      </w:pPr>
      <w:r>
        <w:rPr>
          <w:rFonts w:hint="eastAsia" w:ascii="宋体" w:hAnsi="宋体"/>
          <w:b/>
          <w:sz w:val="44"/>
          <w:szCs w:val="44"/>
        </w:rPr>
        <w:t>技 术 服 务 合 同</w:t>
      </w:r>
    </w:p>
    <w:p>
      <w:pPr>
        <w:adjustRightInd w:val="0"/>
        <w:snapToGrid w:val="0"/>
        <w:spacing w:line="440" w:lineRule="exact"/>
        <w:ind w:firstLine="560" w:firstLineChars="200"/>
        <w:rPr>
          <w:rFonts w:hint="eastAsia"/>
          <w:sz w:val="28"/>
          <w:szCs w:val="28"/>
        </w:rPr>
      </w:pPr>
    </w:p>
    <w:p>
      <w:pPr>
        <w:tabs>
          <w:tab w:val="left" w:pos="540"/>
          <w:tab w:val="left" w:pos="900"/>
        </w:tabs>
        <w:adjustRightInd w:val="0"/>
        <w:snapToGrid w:val="0"/>
        <w:spacing w:line="440" w:lineRule="exact"/>
        <w:ind w:left="479" w:leftChars="228" w:firstLine="0" w:firstLineChars="0"/>
        <w:rPr>
          <w:rFonts w:hint="eastAsia" w:hAnsi="Garamond" w:cs="新宋体-18030"/>
          <w:sz w:val="21"/>
          <w:szCs w:val="21"/>
        </w:rPr>
      </w:pPr>
      <w:r>
        <w:rPr>
          <w:rFonts w:hint="eastAsia" w:hAnsi="Garamond" w:cs="新宋体-18030"/>
          <w:sz w:val="21"/>
          <w:szCs w:val="21"/>
        </w:rPr>
        <w:t>本技术服务合同（以下简称“合同”或“本合同”）由以下双方于【</w:t>
      </w:r>
      <w:r>
        <w:rPr>
          <w:rFonts w:hint="eastAsia" w:hAnsi="Garamond" w:cs="新宋体-18030"/>
          <w:color w:val="auto"/>
          <w:sz w:val="21"/>
          <w:szCs w:val="21"/>
          <w:highlight w:val="none"/>
          <w:shd w:val="clear" w:color="auto" w:fill="auto"/>
          <w:lang w:val="en-US" w:eastAsia="zh-CN"/>
        </w:rPr>
        <w:t xml:space="preserve">      </w:t>
      </w:r>
      <w:r>
        <w:rPr>
          <w:rFonts w:hint="eastAsia" w:hAnsi="Garamond" w:cs="新宋体-18030"/>
          <w:color w:val="auto"/>
          <w:sz w:val="21"/>
          <w:szCs w:val="21"/>
          <w:highlight w:val="none"/>
          <w:shd w:val="clear" w:color="auto" w:fill="auto"/>
        </w:rPr>
        <w:t>年</w:t>
      </w:r>
      <w:r>
        <w:rPr>
          <w:rFonts w:hint="eastAsia" w:hAnsi="Garamond" w:cs="新宋体-18030"/>
          <w:color w:val="auto"/>
          <w:sz w:val="21"/>
          <w:szCs w:val="21"/>
          <w:highlight w:val="none"/>
          <w:shd w:val="clear" w:color="auto" w:fill="auto"/>
          <w:lang w:val="en-US" w:eastAsia="zh-CN"/>
        </w:rPr>
        <w:t xml:space="preserve">  </w:t>
      </w:r>
      <w:r>
        <w:rPr>
          <w:rFonts w:hint="eastAsia" w:hAnsi="Garamond" w:cs="新宋体-18030"/>
          <w:color w:val="auto"/>
          <w:sz w:val="21"/>
          <w:szCs w:val="21"/>
          <w:highlight w:val="none"/>
          <w:shd w:val="clear" w:color="auto" w:fill="auto"/>
        </w:rPr>
        <w:t>月</w:t>
      </w:r>
      <w:r>
        <w:rPr>
          <w:rFonts w:hint="eastAsia" w:hAnsi="Garamond" w:cs="新宋体-18030"/>
          <w:color w:val="auto"/>
          <w:sz w:val="21"/>
          <w:szCs w:val="21"/>
          <w:highlight w:val="none"/>
          <w:shd w:val="clear" w:color="auto" w:fill="auto"/>
          <w:lang w:val="en-US" w:eastAsia="zh-CN"/>
        </w:rPr>
        <w:t xml:space="preserve">   </w:t>
      </w:r>
      <w:r>
        <w:rPr>
          <w:rFonts w:hint="eastAsia" w:hAnsi="Garamond" w:cs="新宋体-18030"/>
          <w:sz w:val="21"/>
          <w:szCs w:val="21"/>
          <w:highlight w:val="none"/>
        </w:rPr>
        <w:t>日</w:t>
      </w:r>
      <w:r>
        <w:rPr>
          <w:rFonts w:hint="eastAsia" w:hAnsi="Garamond" w:cs="新宋体-18030"/>
          <w:sz w:val="21"/>
          <w:szCs w:val="21"/>
        </w:rPr>
        <w:t>】和【江苏省淮安市淮安区】签订：</w:t>
      </w:r>
    </w:p>
    <w:p>
      <w:pPr>
        <w:tabs>
          <w:tab w:val="left" w:pos="540"/>
          <w:tab w:val="left" w:pos="900"/>
        </w:tabs>
        <w:adjustRightInd w:val="0"/>
        <w:snapToGrid w:val="0"/>
        <w:spacing w:line="440" w:lineRule="exact"/>
        <w:ind w:firstLine="420" w:firstLineChars="200"/>
        <w:jc w:val="left"/>
        <w:rPr>
          <w:rFonts w:hint="eastAsia"/>
          <w:sz w:val="21"/>
          <w:szCs w:val="21"/>
        </w:rPr>
      </w:pPr>
      <w:r>
        <w:rPr>
          <w:rFonts w:hint="eastAsia"/>
          <w:sz w:val="21"/>
          <w:szCs w:val="21"/>
        </w:rPr>
        <w:t>甲    方：</w:t>
      </w:r>
      <w:r>
        <w:rPr>
          <w:rFonts w:hint="eastAsia"/>
          <w:sz w:val="21"/>
          <w:szCs w:val="21"/>
          <w:u w:val="single"/>
          <w:lang w:val="en-US" w:eastAsia="zh-CN"/>
        </w:rPr>
        <w:t xml:space="preserve">  </w:t>
      </w:r>
      <w:r>
        <w:rPr>
          <w:rFonts w:hint="eastAsia"/>
          <w:sz w:val="21"/>
          <w:szCs w:val="21"/>
          <w:u w:val="single"/>
          <w:lang w:eastAsia="zh-CN"/>
        </w:rPr>
        <w:t>江苏苏盐井神股份有限公司第一分公司</w:t>
      </w:r>
      <w:r>
        <w:rPr>
          <w:rFonts w:hint="eastAsia" w:hAnsi="Garamond" w:cs="新宋体-18030"/>
          <w:sz w:val="21"/>
          <w:szCs w:val="21"/>
        </w:rPr>
        <w:t xml:space="preserve">  </w:t>
      </w:r>
      <w:r>
        <w:rPr>
          <w:rFonts w:hint="eastAsia"/>
          <w:sz w:val="21"/>
          <w:szCs w:val="21"/>
        </w:rPr>
        <w:t xml:space="preserve">                                  </w:t>
      </w:r>
    </w:p>
    <w:p>
      <w:pPr>
        <w:tabs>
          <w:tab w:val="left" w:pos="540"/>
          <w:tab w:val="left" w:pos="900"/>
        </w:tabs>
        <w:adjustRightInd w:val="0"/>
        <w:snapToGrid w:val="0"/>
        <w:spacing w:line="440" w:lineRule="exact"/>
        <w:ind w:firstLine="420" w:firstLineChars="200"/>
        <w:jc w:val="left"/>
        <w:rPr>
          <w:rFonts w:hint="default" w:eastAsia="宋体"/>
          <w:sz w:val="21"/>
          <w:szCs w:val="21"/>
          <w:lang w:val="en-US" w:eastAsia="zh-CN"/>
        </w:rPr>
      </w:pPr>
      <w:r>
        <w:rPr>
          <w:rFonts w:hint="eastAsia"/>
          <w:sz w:val="21"/>
          <w:szCs w:val="21"/>
          <w:lang w:val="en-US" w:eastAsia="zh-CN"/>
        </w:rPr>
        <w:t>联系</w:t>
      </w:r>
      <w:r>
        <w:rPr>
          <w:rFonts w:hint="eastAsia"/>
          <w:sz w:val="21"/>
          <w:szCs w:val="21"/>
        </w:rPr>
        <w:t>地址：</w:t>
      </w:r>
      <w:r>
        <w:rPr>
          <w:rFonts w:hint="eastAsia"/>
          <w:sz w:val="21"/>
          <w:szCs w:val="21"/>
          <w:u w:val="single"/>
          <w:lang w:val="en-US" w:eastAsia="zh-CN"/>
        </w:rPr>
        <w:t xml:space="preserve">  </w:t>
      </w:r>
      <w:r>
        <w:rPr>
          <w:rFonts w:hint="eastAsia"/>
          <w:sz w:val="21"/>
          <w:szCs w:val="21"/>
          <w:u w:val="single"/>
          <w:lang w:eastAsia="zh-CN"/>
        </w:rPr>
        <w:t>江苏淮安市淮安区井神路一号</w:t>
      </w:r>
      <w:r>
        <w:rPr>
          <w:rFonts w:hint="eastAsia"/>
          <w:sz w:val="21"/>
          <w:szCs w:val="21"/>
          <w:u w:val="single"/>
          <w:lang w:val="en-US" w:eastAsia="zh-CN"/>
        </w:rPr>
        <w:t xml:space="preserve">        </w:t>
      </w:r>
    </w:p>
    <w:p>
      <w:pPr>
        <w:tabs>
          <w:tab w:val="left" w:pos="540"/>
          <w:tab w:val="left" w:pos="900"/>
        </w:tabs>
        <w:adjustRightInd w:val="0"/>
        <w:snapToGrid w:val="0"/>
        <w:spacing w:line="440" w:lineRule="exact"/>
        <w:ind w:firstLine="420" w:firstLineChars="200"/>
        <w:jc w:val="left"/>
        <w:rPr>
          <w:rFonts w:hint="default" w:eastAsia="宋体"/>
          <w:sz w:val="21"/>
          <w:szCs w:val="21"/>
          <w:u w:val="single"/>
          <w:lang w:val="en-US" w:eastAsia="zh-CN"/>
        </w:rPr>
      </w:pPr>
      <w:r>
        <w:rPr>
          <w:rFonts w:hint="eastAsia"/>
          <w:sz w:val="21"/>
          <w:szCs w:val="21"/>
        </w:rPr>
        <w:t>乙    方：</w:t>
      </w:r>
      <w:r>
        <w:rPr>
          <w:rFonts w:hint="eastAsia"/>
          <w:sz w:val="21"/>
          <w:szCs w:val="21"/>
          <w:u w:val="single"/>
          <w:lang w:val="en-US" w:eastAsia="zh-CN"/>
        </w:rPr>
        <w:t xml:space="preserve">                                    </w:t>
      </w:r>
    </w:p>
    <w:p>
      <w:pPr>
        <w:tabs>
          <w:tab w:val="left" w:pos="540"/>
          <w:tab w:val="left" w:pos="900"/>
        </w:tabs>
        <w:adjustRightInd w:val="0"/>
        <w:snapToGrid w:val="0"/>
        <w:spacing w:line="440" w:lineRule="exact"/>
        <w:ind w:firstLine="420" w:firstLineChars="200"/>
        <w:rPr>
          <w:rFonts w:hint="eastAsia"/>
          <w:sz w:val="21"/>
          <w:szCs w:val="21"/>
        </w:rPr>
      </w:pPr>
      <w:r>
        <w:rPr>
          <w:rFonts w:hint="eastAsia"/>
          <w:sz w:val="21"/>
          <w:szCs w:val="21"/>
          <w:lang w:val="en-US" w:eastAsia="zh-CN"/>
        </w:rPr>
        <w:t>联系</w:t>
      </w:r>
      <w:r>
        <w:rPr>
          <w:rFonts w:hint="eastAsia"/>
          <w:sz w:val="21"/>
          <w:szCs w:val="21"/>
        </w:rPr>
        <w:t>地址：</w:t>
      </w:r>
      <w:r>
        <w:rPr>
          <w:rFonts w:hint="eastAsia"/>
          <w:sz w:val="21"/>
          <w:szCs w:val="21"/>
          <w:u w:val="single"/>
          <w:lang w:val="en-US" w:eastAsia="zh-CN"/>
        </w:rPr>
        <w:t xml:space="preserve">                                    </w:t>
      </w:r>
      <w:r>
        <w:rPr>
          <w:rFonts w:hint="eastAsia"/>
          <w:sz w:val="21"/>
          <w:szCs w:val="21"/>
        </w:rPr>
        <w:t xml:space="preserve">                                    </w:t>
      </w:r>
    </w:p>
    <w:p>
      <w:pPr>
        <w:tabs>
          <w:tab w:val="left" w:pos="540"/>
          <w:tab w:val="left" w:pos="900"/>
        </w:tabs>
        <w:adjustRightInd w:val="0"/>
        <w:snapToGrid w:val="0"/>
        <w:spacing w:line="440" w:lineRule="exact"/>
        <w:ind w:firstLine="420" w:firstLineChars="200"/>
        <w:rPr>
          <w:rFonts w:hint="eastAsia" w:cs="新宋体-18030"/>
          <w:sz w:val="21"/>
          <w:szCs w:val="21"/>
        </w:rPr>
      </w:pPr>
      <w:r>
        <w:rPr>
          <w:rFonts w:hAnsi="Garamond" w:cs="新宋体-18030"/>
          <w:sz w:val="21"/>
          <w:szCs w:val="21"/>
        </w:rPr>
        <w:t>根据</w:t>
      </w:r>
      <w:r>
        <w:rPr>
          <w:rFonts w:hAnsi="Garamond" w:cs="新宋体-18030"/>
          <w:sz w:val="21"/>
          <w:szCs w:val="21"/>
          <w:shd w:val="clear" w:color="auto" w:fill="auto"/>
        </w:rPr>
        <w:t>《中华人民共和国</w:t>
      </w:r>
      <w:r>
        <w:rPr>
          <w:rFonts w:hint="eastAsia"/>
          <w:sz w:val="21"/>
          <w:szCs w:val="21"/>
          <w:shd w:val="clear" w:color="auto" w:fill="auto"/>
          <w:lang w:val="en-US" w:eastAsia="zh-CN"/>
        </w:rPr>
        <w:t>民法典</w:t>
      </w:r>
      <w:r>
        <w:rPr>
          <w:rFonts w:hAnsi="Garamond" w:cs="新宋体-18030"/>
          <w:sz w:val="21"/>
          <w:szCs w:val="21"/>
          <w:shd w:val="clear" w:color="auto" w:fill="auto"/>
        </w:rPr>
        <w:t>》</w:t>
      </w:r>
      <w:r>
        <w:rPr>
          <w:rFonts w:hAnsi="Garamond" w:cs="新宋体-18030"/>
          <w:sz w:val="21"/>
          <w:szCs w:val="21"/>
        </w:rPr>
        <w:t>及相关法律法规的规定，经双方协商一致，就乙方</w:t>
      </w:r>
      <w:r>
        <w:rPr>
          <w:rFonts w:hint="eastAsia" w:hAnsi="Garamond" w:cs="新宋体-18030"/>
          <w:sz w:val="21"/>
          <w:szCs w:val="21"/>
        </w:rPr>
        <w:t>向甲方提供技术服务</w:t>
      </w:r>
      <w:r>
        <w:rPr>
          <w:rFonts w:hAnsi="Garamond" w:cs="新宋体-18030"/>
          <w:sz w:val="21"/>
          <w:szCs w:val="21"/>
        </w:rPr>
        <w:t>事宜，达成如下合同条款，以兹共同遵守。</w:t>
      </w:r>
    </w:p>
    <w:p>
      <w:pPr>
        <w:numPr>
          <w:ilvl w:val="0"/>
          <w:numId w:val="1"/>
        </w:numPr>
        <w:tabs>
          <w:tab w:val="left" w:pos="710"/>
          <w:tab w:val="clear" w:pos="960"/>
        </w:tabs>
        <w:adjustRightInd w:val="0"/>
        <w:snapToGrid w:val="0"/>
        <w:spacing w:line="440" w:lineRule="exact"/>
        <w:ind w:left="0" w:firstLine="422" w:firstLineChars="200"/>
        <w:outlineLvl w:val="0"/>
        <w:rPr>
          <w:rFonts w:cs="新宋体-18030"/>
          <w:b/>
          <w:sz w:val="21"/>
          <w:szCs w:val="21"/>
        </w:rPr>
      </w:pPr>
      <w:r>
        <w:rPr>
          <w:rFonts w:hint="eastAsia" w:hAnsi="Garamond" w:cs="新宋体-18030"/>
          <w:b/>
          <w:sz w:val="21"/>
          <w:szCs w:val="21"/>
        </w:rPr>
        <w:t>服务内容</w:t>
      </w:r>
    </w:p>
    <w:p>
      <w:pPr>
        <w:numPr>
          <w:ilvl w:val="0"/>
          <w:numId w:val="2"/>
        </w:numPr>
        <w:snapToGrid w:val="0"/>
        <w:spacing w:line="440" w:lineRule="exact"/>
        <w:ind w:left="0" w:firstLine="426"/>
        <w:rPr>
          <w:rFonts w:hint="eastAsia" w:ascii="宋体" w:hAnsi="宋体"/>
          <w:sz w:val="21"/>
          <w:szCs w:val="21"/>
        </w:rPr>
      </w:pPr>
      <w:r>
        <w:rPr>
          <w:rFonts w:hint="eastAsia" w:cs="新宋体-18030"/>
          <w:sz w:val="21"/>
          <w:szCs w:val="21"/>
        </w:rPr>
        <w:t>乙方应当按照合同规定，向甲方提</w:t>
      </w:r>
      <w:r>
        <w:rPr>
          <w:rFonts w:hint="eastAsia" w:ascii="Times New Roman" w:hAnsi="Times New Roman" w:eastAsia="宋体" w:cs="新宋体-18030"/>
          <w:sz w:val="21"/>
          <w:szCs w:val="21"/>
        </w:rPr>
        <w:t>供</w:t>
      </w:r>
      <w:r>
        <w:rPr>
          <w:rFonts w:hint="eastAsia" w:ascii="Times New Roman" w:hAnsi="Times New Roman" w:eastAsia="宋体" w:cs="新宋体-18030"/>
          <w:sz w:val="21"/>
          <w:szCs w:val="21"/>
          <w:lang w:eastAsia="zh-CN"/>
        </w:rPr>
        <w:t>江</w:t>
      </w:r>
      <w:r>
        <w:rPr>
          <w:rFonts w:hint="eastAsia" w:ascii="Times New Roman" w:hAnsi="Times New Roman" w:eastAsia="宋体" w:cs="新宋体-18030"/>
          <w:sz w:val="21"/>
          <w:szCs w:val="21"/>
          <w:highlight w:val="none"/>
          <w:u w:val="single"/>
          <w:lang w:eastAsia="zh-CN"/>
        </w:rPr>
        <w:t>苏苏盐井神股份有限公司下关盐矿、蒋南盐矿开发利用方案修编（</w:t>
      </w:r>
      <w:r>
        <w:rPr>
          <w:rFonts w:hint="eastAsia" w:ascii="Times New Roman" w:hAnsi="Times New Roman" w:eastAsia="宋体" w:cs="新宋体-18030"/>
          <w:sz w:val="21"/>
          <w:szCs w:val="21"/>
          <w:highlight w:val="none"/>
          <w:u w:val="single"/>
          <w:lang w:val="en-US" w:eastAsia="zh-CN"/>
        </w:rPr>
        <w:t>以上简称方案修编）</w:t>
      </w:r>
      <w:r>
        <w:rPr>
          <w:rFonts w:hint="eastAsia" w:ascii="Times New Roman" w:hAnsi="Times New Roman" w:eastAsia="宋体" w:cs="新宋体-18030"/>
          <w:sz w:val="21"/>
          <w:szCs w:val="21"/>
          <w:highlight w:val="none"/>
          <w:u w:val="single"/>
          <w:lang w:eastAsia="zh-CN"/>
        </w:rPr>
        <w:t>技术服务</w:t>
      </w:r>
      <w:r>
        <w:rPr>
          <w:rFonts w:hint="eastAsia" w:ascii="Times New Roman" w:hAnsi="Times New Roman" w:eastAsia="宋体" w:cs="新宋体-18030"/>
          <w:sz w:val="21"/>
          <w:szCs w:val="21"/>
        </w:rPr>
        <w:t>。</w:t>
      </w:r>
      <w:r>
        <w:rPr>
          <w:rFonts w:hint="eastAsia" w:ascii="Times New Roman" w:hAnsi="Times New Roman" w:eastAsia="宋体" w:cs="新宋体-18030"/>
          <w:sz w:val="21"/>
          <w:szCs w:val="21"/>
          <w:lang w:val="en-US" w:eastAsia="zh-CN"/>
        </w:rPr>
        <w:t>技术</w:t>
      </w:r>
      <w:r>
        <w:rPr>
          <w:rFonts w:hint="eastAsia" w:ascii="Times New Roman" w:hAnsi="Times New Roman" w:eastAsia="宋体" w:cs="新宋体-18030"/>
          <w:sz w:val="21"/>
          <w:szCs w:val="21"/>
        </w:rPr>
        <w:t>要求：</w:t>
      </w:r>
      <w:r>
        <w:rPr>
          <w:rFonts w:hint="eastAsia" w:ascii="宋体" w:hAnsi="宋体" w:eastAsia="宋体"/>
          <w:sz w:val="21"/>
          <w:szCs w:val="21"/>
          <w:u w:val="single"/>
          <w:lang w:eastAsia="zh-CN"/>
        </w:rPr>
        <w:t>（</w:t>
      </w:r>
      <w:r>
        <w:rPr>
          <w:rFonts w:hint="eastAsia" w:ascii="宋体" w:hAnsi="宋体" w:eastAsia="宋体"/>
          <w:sz w:val="21"/>
          <w:szCs w:val="21"/>
          <w:u w:val="single"/>
          <w:lang w:val="en-US" w:eastAsia="zh-CN"/>
        </w:rPr>
        <w:t>1）方案修编符合行业规范、国家标准等要求；（2）方案修编，符合江苏省自然资源厅评审要求，并通过省厅评审及备案。（3）</w:t>
      </w:r>
      <w:r>
        <w:rPr>
          <w:rFonts w:hint="eastAsia" w:ascii="宋体" w:hAnsi="宋体" w:eastAsia="宋体" w:cs="Times New Roman"/>
          <w:sz w:val="21"/>
          <w:szCs w:val="21"/>
          <w:u w:val="single"/>
          <w:lang w:val="en-US" w:eastAsia="zh-CN"/>
        </w:rPr>
        <w:t>方案提供报江苏省自然资源厅评审及备案的技术服务（包括评审汇报、解答等技术服务，及评审会务安排等）</w:t>
      </w:r>
    </w:p>
    <w:p>
      <w:pPr>
        <w:numPr>
          <w:ilvl w:val="0"/>
          <w:numId w:val="2"/>
        </w:numPr>
        <w:snapToGrid w:val="0"/>
        <w:spacing w:line="440" w:lineRule="exact"/>
        <w:ind w:left="0" w:firstLine="426"/>
        <w:rPr>
          <w:rFonts w:hint="eastAsia" w:ascii="宋体" w:hAnsi="宋体"/>
          <w:sz w:val="21"/>
          <w:szCs w:val="21"/>
        </w:rPr>
      </w:pPr>
      <w:r>
        <w:rPr>
          <w:rFonts w:hint="eastAsia" w:ascii="宋体" w:hAnsi="宋体" w:eastAsia="宋体" w:cs="Times New Roman"/>
          <w:sz w:val="21"/>
          <w:szCs w:val="21"/>
          <w:u w:val="none"/>
          <w:lang w:val="en-US" w:eastAsia="zh-CN"/>
        </w:rPr>
        <w:t>为</w:t>
      </w:r>
      <w:r>
        <w:rPr>
          <w:rFonts w:hint="eastAsia" w:ascii="宋体" w:hAnsi="宋体"/>
          <w:sz w:val="21"/>
          <w:szCs w:val="21"/>
        </w:rPr>
        <w:t>保证乙方有效进行技术咨询工作，甲方应当向乙方提供下列协作事项：</w:t>
      </w:r>
    </w:p>
    <w:p>
      <w:pPr>
        <w:adjustRightInd w:val="0"/>
        <w:snapToGrid w:val="0"/>
        <w:spacing w:line="440" w:lineRule="exact"/>
        <w:jc w:val="left"/>
        <w:rPr>
          <w:rFonts w:hint="eastAsia" w:ascii="宋体" w:hAnsi="宋体"/>
          <w:sz w:val="21"/>
          <w:szCs w:val="21"/>
        </w:rPr>
      </w:pPr>
      <w:r>
        <w:rPr>
          <w:rFonts w:hint="eastAsia" w:ascii="宋体" w:hAnsi="宋体"/>
          <w:sz w:val="21"/>
          <w:szCs w:val="21"/>
        </w:rPr>
        <w:t>（</w:t>
      </w:r>
      <w:r>
        <w:rPr>
          <w:rFonts w:ascii="宋体" w:hAnsi="宋体"/>
          <w:sz w:val="21"/>
          <w:szCs w:val="21"/>
        </w:rPr>
        <w:t>1</w:t>
      </w:r>
      <w:r>
        <w:rPr>
          <w:rFonts w:hint="eastAsia" w:ascii="宋体" w:hAnsi="宋体"/>
          <w:sz w:val="21"/>
          <w:szCs w:val="21"/>
        </w:rPr>
        <w:t>）</w:t>
      </w:r>
      <w:r>
        <w:rPr>
          <w:rFonts w:hint="eastAsia" w:ascii="宋体" w:hAnsi="宋体"/>
          <w:sz w:val="21"/>
          <w:szCs w:val="21"/>
          <w:u w:val="single"/>
        </w:rPr>
        <w:t>提供设计委托书；</w:t>
      </w:r>
    </w:p>
    <w:p>
      <w:pPr>
        <w:adjustRightInd w:val="0"/>
        <w:snapToGrid w:val="0"/>
        <w:spacing w:line="440" w:lineRule="exact"/>
        <w:jc w:val="left"/>
        <w:rPr>
          <w:rFonts w:hint="eastAsia" w:ascii="宋体" w:hAnsi="宋体"/>
          <w:sz w:val="21"/>
          <w:szCs w:val="21"/>
          <w:u w:val="single"/>
        </w:rPr>
      </w:pPr>
      <w:r>
        <w:rPr>
          <w:rFonts w:hint="eastAsia" w:ascii="宋体" w:hAnsi="宋体"/>
          <w:sz w:val="21"/>
          <w:szCs w:val="21"/>
        </w:rPr>
        <w:t>（</w:t>
      </w:r>
      <w:r>
        <w:rPr>
          <w:rFonts w:ascii="宋体" w:hAnsi="宋体"/>
          <w:sz w:val="21"/>
          <w:szCs w:val="21"/>
        </w:rPr>
        <w:t>2</w:t>
      </w:r>
      <w:r>
        <w:rPr>
          <w:rFonts w:hint="eastAsia" w:ascii="宋体" w:hAnsi="宋体"/>
          <w:sz w:val="21"/>
          <w:szCs w:val="21"/>
        </w:rPr>
        <w:t>）</w:t>
      </w:r>
      <w:r>
        <w:rPr>
          <w:rFonts w:hint="eastAsia" w:ascii="宋体" w:hAnsi="宋体"/>
          <w:sz w:val="21"/>
          <w:szCs w:val="21"/>
          <w:u w:val="single"/>
        </w:rPr>
        <w:t>提供编制文件所需的</w:t>
      </w:r>
      <w:r>
        <w:rPr>
          <w:rFonts w:hint="eastAsia" w:ascii="宋体" w:hAnsi="宋体"/>
          <w:sz w:val="21"/>
          <w:szCs w:val="21"/>
          <w:u w:val="single"/>
          <w:lang w:val="en-US" w:eastAsia="zh-CN"/>
        </w:rPr>
        <w:t>资料文件等</w:t>
      </w:r>
      <w:r>
        <w:rPr>
          <w:rFonts w:hint="eastAsia" w:ascii="宋体" w:hAnsi="宋体"/>
          <w:sz w:val="21"/>
          <w:szCs w:val="21"/>
          <w:u w:val="single"/>
        </w:rPr>
        <w:t>；</w:t>
      </w:r>
    </w:p>
    <w:p>
      <w:pPr>
        <w:snapToGrid w:val="0"/>
        <w:spacing w:line="440" w:lineRule="exact"/>
        <w:jc w:val="left"/>
        <w:rPr>
          <w:rFonts w:hint="eastAsia" w:ascii="宋体" w:hAnsi="宋体"/>
          <w:sz w:val="21"/>
          <w:szCs w:val="21"/>
        </w:rPr>
      </w:pPr>
      <w:r>
        <w:rPr>
          <w:rFonts w:hint="eastAsia" w:ascii="宋体" w:hAnsi="宋体"/>
          <w:sz w:val="21"/>
          <w:szCs w:val="21"/>
        </w:rPr>
        <w:t>（</w:t>
      </w:r>
      <w:r>
        <w:rPr>
          <w:rFonts w:ascii="宋体" w:hAnsi="宋体"/>
          <w:sz w:val="21"/>
          <w:szCs w:val="21"/>
        </w:rPr>
        <w:t>3</w:t>
      </w:r>
      <w:r>
        <w:rPr>
          <w:rFonts w:hint="eastAsia" w:ascii="宋体" w:hAnsi="宋体"/>
          <w:sz w:val="21"/>
          <w:szCs w:val="21"/>
        </w:rPr>
        <w:t>）</w:t>
      </w:r>
      <w:r>
        <w:rPr>
          <w:rFonts w:hint="eastAsia" w:ascii="宋体" w:hAnsi="宋体"/>
          <w:sz w:val="21"/>
          <w:szCs w:val="21"/>
          <w:u w:val="single"/>
        </w:rPr>
        <w:t>按合同约定支付设计费</w:t>
      </w:r>
      <w:r>
        <w:rPr>
          <w:rFonts w:hint="eastAsia" w:ascii="宋体" w:hAnsi="宋体"/>
          <w:sz w:val="21"/>
          <w:szCs w:val="21"/>
        </w:rPr>
        <w:t>；</w:t>
      </w:r>
    </w:p>
    <w:p>
      <w:pPr>
        <w:snapToGrid w:val="0"/>
        <w:spacing w:line="440" w:lineRule="exact"/>
        <w:jc w:val="left"/>
        <w:rPr>
          <w:rFonts w:hint="eastAsia" w:ascii="宋体" w:hAnsi="宋体"/>
          <w:sz w:val="21"/>
          <w:szCs w:val="21"/>
          <w:u w:val="single"/>
        </w:rPr>
      </w:pPr>
      <w:r>
        <w:rPr>
          <w:rFonts w:hint="eastAsia" w:ascii="宋体" w:hAnsi="宋体"/>
          <w:sz w:val="21"/>
          <w:szCs w:val="21"/>
        </w:rPr>
        <w:t>（</w:t>
      </w:r>
      <w:r>
        <w:rPr>
          <w:rFonts w:ascii="宋体" w:hAnsi="宋体"/>
          <w:sz w:val="21"/>
          <w:szCs w:val="21"/>
        </w:rPr>
        <w:t>4</w:t>
      </w:r>
      <w:r>
        <w:rPr>
          <w:rFonts w:hint="eastAsia" w:ascii="宋体" w:hAnsi="宋体"/>
          <w:sz w:val="21"/>
          <w:szCs w:val="21"/>
        </w:rPr>
        <w:t>）</w:t>
      </w:r>
      <w:r>
        <w:rPr>
          <w:rFonts w:hint="eastAsia" w:ascii="宋体" w:hAnsi="宋体"/>
          <w:sz w:val="21"/>
          <w:szCs w:val="21"/>
          <w:u w:val="single"/>
        </w:rPr>
        <w:t>为编制人员赴现场提供便利；</w:t>
      </w:r>
    </w:p>
    <w:p>
      <w:pPr>
        <w:snapToGrid w:val="0"/>
        <w:spacing w:line="440" w:lineRule="exact"/>
        <w:jc w:val="left"/>
        <w:rPr>
          <w:rFonts w:hint="eastAsia" w:ascii="宋体" w:hAnsi="宋体"/>
          <w:sz w:val="21"/>
          <w:szCs w:val="21"/>
          <w:u w:val="single"/>
        </w:rPr>
      </w:pPr>
    </w:p>
    <w:p>
      <w:pPr>
        <w:numPr>
          <w:ilvl w:val="0"/>
          <w:numId w:val="1"/>
        </w:numPr>
        <w:tabs>
          <w:tab w:val="left" w:pos="710"/>
          <w:tab w:val="clear" w:pos="960"/>
        </w:tabs>
        <w:adjustRightInd w:val="0"/>
        <w:snapToGrid w:val="0"/>
        <w:spacing w:line="440" w:lineRule="exact"/>
        <w:ind w:left="0" w:firstLine="422" w:firstLineChars="200"/>
        <w:outlineLvl w:val="0"/>
        <w:rPr>
          <w:rFonts w:hint="eastAsia" w:hAnsi="Garamond" w:cs="新宋体-18030"/>
          <w:b/>
          <w:sz w:val="21"/>
          <w:szCs w:val="21"/>
        </w:rPr>
      </w:pPr>
      <w:r>
        <w:rPr>
          <w:rFonts w:hint="eastAsia" w:hAnsi="Garamond" w:cs="新宋体-18030"/>
          <w:b/>
          <w:sz w:val="21"/>
          <w:szCs w:val="21"/>
        </w:rPr>
        <w:t>服务期限</w:t>
      </w:r>
    </w:p>
    <w:p>
      <w:pPr>
        <w:snapToGrid w:val="0"/>
        <w:spacing w:line="440" w:lineRule="exact"/>
        <w:ind w:firstLine="472" w:firstLineChars="225"/>
        <w:rPr>
          <w:rFonts w:hint="eastAsia"/>
          <w:sz w:val="21"/>
          <w:szCs w:val="21"/>
        </w:rPr>
      </w:pPr>
      <w:r>
        <w:rPr>
          <w:rFonts w:hint="eastAsia"/>
          <w:sz w:val="21"/>
          <w:szCs w:val="21"/>
        </w:rPr>
        <w:t>本合同项下，乙方为甲方提供技术服务的期限为：</w:t>
      </w:r>
    </w:p>
    <w:p>
      <w:pPr>
        <w:snapToGrid w:val="0"/>
        <w:spacing w:line="440" w:lineRule="exact"/>
        <w:ind w:firstLine="472" w:firstLineChars="225"/>
        <w:rPr>
          <w:rFonts w:hint="eastAsia"/>
          <w:sz w:val="21"/>
          <w:szCs w:val="21"/>
          <w:u w:val="single"/>
        </w:rPr>
      </w:pPr>
      <w:r>
        <w:rPr>
          <w:rFonts w:hint="eastAsia"/>
          <w:sz w:val="21"/>
          <w:szCs w:val="21"/>
          <w:lang w:val="en-US" w:eastAsia="zh-CN"/>
        </w:rPr>
        <w:t>2.1</w:t>
      </w:r>
      <w:r>
        <w:rPr>
          <w:rFonts w:hint="eastAsia"/>
          <w:sz w:val="21"/>
          <w:szCs w:val="21"/>
          <w:u w:val="single"/>
        </w:rPr>
        <w:t>合同生效后，在甲方提供的资料满足开工条件后乙方</w:t>
      </w:r>
      <w:r>
        <w:rPr>
          <w:rFonts w:hint="eastAsia"/>
          <w:sz w:val="21"/>
          <w:szCs w:val="21"/>
          <w:highlight w:val="none"/>
          <w:u w:val="single"/>
          <w:lang w:val="en-US" w:eastAsia="zh-CN"/>
        </w:rPr>
        <w:t>20</w:t>
      </w:r>
      <w:r>
        <w:rPr>
          <w:rFonts w:hint="eastAsia"/>
          <w:sz w:val="21"/>
          <w:szCs w:val="21"/>
          <w:highlight w:val="none"/>
          <w:u w:val="single"/>
        </w:rPr>
        <w:t>个</w:t>
      </w:r>
      <w:r>
        <w:rPr>
          <w:rFonts w:hint="eastAsia"/>
          <w:sz w:val="21"/>
          <w:szCs w:val="21"/>
          <w:highlight w:val="none"/>
          <w:u w:val="single"/>
          <w:lang w:val="en-US" w:eastAsia="zh-CN"/>
        </w:rPr>
        <w:t>工作</w:t>
      </w:r>
      <w:r>
        <w:rPr>
          <w:rFonts w:hint="eastAsia"/>
          <w:sz w:val="21"/>
          <w:szCs w:val="21"/>
          <w:highlight w:val="none"/>
          <w:u w:val="single"/>
        </w:rPr>
        <w:t>日内</w:t>
      </w:r>
      <w:r>
        <w:rPr>
          <w:rFonts w:hint="eastAsia"/>
          <w:sz w:val="21"/>
          <w:szCs w:val="21"/>
          <w:u w:val="single"/>
        </w:rPr>
        <w:t>完成本项目《</w:t>
      </w:r>
      <w:r>
        <w:rPr>
          <w:rFonts w:hint="eastAsia"/>
          <w:sz w:val="21"/>
          <w:szCs w:val="21"/>
          <w:u w:val="single"/>
          <w:lang w:val="en-US" w:eastAsia="zh-CN"/>
        </w:rPr>
        <w:t>江苏苏盐井神股份有限公司下关盐矿开发利用方案</w:t>
      </w:r>
      <w:r>
        <w:rPr>
          <w:rFonts w:hint="eastAsia"/>
          <w:sz w:val="21"/>
          <w:szCs w:val="21"/>
          <w:u w:val="single"/>
        </w:rPr>
        <w:t>》</w:t>
      </w:r>
      <w:r>
        <w:rPr>
          <w:rFonts w:hint="eastAsia"/>
          <w:sz w:val="21"/>
          <w:szCs w:val="21"/>
          <w:u w:val="single"/>
          <w:lang w:val="en-US" w:eastAsia="zh-CN"/>
        </w:rPr>
        <w:t>和</w:t>
      </w:r>
      <w:r>
        <w:rPr>
          <w:rFonts w:hint="eastAsia"/>
          <w:sz w:val="21"/>
          <w:szCs w:val="21"/>
          <w:u w:val="single"/>
        </w:rPr>
        <w:t>《</w:t>
      </w:r>
      <w:r>
        <w:rPr>
          <w:rFonts w:hint="eastAsia"/>
          <w:sz w:val="21"/>
          <w:szCs w:val="21"/>
          <w:u w:val="single"/>
          <w:lang w:val="en-US" w:eastAsia="zh-CN"/>
        </w:rPr>
        <w:t>江苏苏盐井神股份有限公司蒋南盐矿开发利用方案</w:t>
      </w:r>
      <w:r>
        <w:rPr>
          <w:rFonts w:hint="eastAsia"/>
          <w:sz w:val="21"/>
          <w:szCs w:val="21"/>
          <w:u w:val="single"/>
        </w:rPr>
        <w:t>》</w:t>
      </w:r>
      <w:r>
        <w:rPr>
          <w:rFonts w:hint="eastAsia"/>
          <w:sz w:val="21"/>
          <w:szCs w:val="21"/>
          <w:u w:val="single"/>
          <w:lang w:val="en-US" w:eastAsia="zh-CN"/>
        </w:rPr>
        <w:t>编制</w:t>
      </w:r>
      <w:r>
        <w:rPr>
          <w:rFonts w:hint="eastAsia"/>
          <w:sz w:val="21"/>
          <w:szCs w:val="21"/>
          <w:u w:val="single"/>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440" w:lineRule="exact"/>
        <w:ind w:firstLine="420" w:firstLineChars="200"/>
        <w:textAlignment w:val="auto"/>
        <w:rPr>
          <w:rFonts w:hint="default" w:ascii="宋体" w:hAnsi="宋体"/>
          <w:sz w:val="21"/>
          <w:szCs w:val="21"/>
          <w:u w:val="single"/>
          <w:lang w:val="en-US"/>
        </w:rPr>
      </w:pPr>
      <w:r>
        <w:rPr>
          <w:rFonts w:hint="eastAsia"/>
          <w:sz w:val="21"/>
          <w:szCs w:val="21"/>
          <w:u w:val="none"/>
          <w:lang w:val="en-US" w:eastAsia="zh-CN"/>
        </w:rPr>
        <w:t>2.2方案编制完成后，乙方负责</w:t>
      </w:r>
      <w:r>
        <w:rPr>
          <w:rFonts w:hint="eastAsia" w:ascii="宋体" w:hAnsi="宋体" w:eastAsia="宋体" w:cs="Times New Roman"/>
          <w:sz w:val="21"/>
          <w:szCs w:val="21"/>
          <w:u w:val="single"/>
          <w:lang w:val="en-US" w:eastAsia="zh-CN"/>
        </w:rPr>
        <w:t>方案提供报江苏省自然资源厅评审及备案的技术服务（包括评审汇报、解答等技术服务，及评审会务安排等）至方案通过评审及备案日止。</w:t>
      </w:r>
    </w:p>
    <w:p>
      <w:pPr>
        <w:snapToGrid w:val="0"/>
        <w:spacing w:line="440" w:lineRule="exact"/>
        <w:ind w:firstLine="472" w:firstLineChars="225"/>
        <w:rPr>
          <w:rFonts w:hint="default" w:eastAsia="宋体"/>
          <w:sz w:val="21"/>
          <w:szCs w:val="21"/>
          <w:u w:val="single"/>
          <w:lang w:val="en-US" w:eastAsia="zh-CN"/>
        </w:rPr>
      </w:pPr>
    </w:p>
    <w:p>
      <w:pPr>
        <w:numPr>
          <w:ilvl w:val="0"/>
          <w:numId w:val="1"/>
        </w:numPr>
        <w:tabs>
          <w:tab w:val="left" w:pos="710"/>
          <w:tab w:val="clear" w:pos="960"/>
        </w:tabs>
        <w:adjustRightInd w:val="0"/>
        <w:snapToGrid w:val="0"/>
        <w:spacing w:line="440" w:lineRule="exact"/>
        <w:ind w:left="0" w:firstLine="422" w:firstLineChars="200"/>
        <w:outlineLvl w:val="0"/>
        <w:rPr>
          <w:rFonts w:hint="eastAsia" w:hAnsi="Garamond" w:cs="新宋体-18030"/>
          <w:b/>
          <w:sz w:val="21"/>
          <w:szCs w:val="21"/>
        </w:rPr>
      </w:pPr>
      <w:r>
        <w:rPr>
          <w:rFonts w:hint="eastAsia" w:hAnsi="Garamond" w:cs="新宋体-18030"/>
          <w:b/>
          <w:sz w:val="21"/>
          <w:szCs w:val="21"/>
        </w:rPr>
        <w:t>服务成果及验收</w:t>
      </w:r>
    </w:p>
    <w:p>
      <w:pPr>
        <w:numPr>
          <w:ilvl w:val="0"/>
          <w:numId w:val="0"/>
        </w:numPr>
        <w:tabs>
          <w:tab w:val="left" w:pos="710"/>
        </w:tabs>
        <w:adjustRightInd w:val="0"/>
        <w:snapToGrid w:val="0"/>
        <w:spacing w:line="440" w:lineRule="exact"/>
        <w:ind w:leftChars="200"/>
        <w:rPr>
          <w:rFonts w:hint="eastAsia" w:cs="新宋体-18030"/>
          <w:sz w:val="21"/>
          <w:szCs w:val="21"/>
        </w:rPr>
      </w:pPr>
      <w:r>
        <w:rPr>
          <w:rFonts w:hint="eastAsia" w:cs="新宋体-18030"/>
          <w:sz w:val="21"/>
          <w:szCs w:val="21"/>
        </w:rPr>
        <w:t>乙方应按本合同的要求向甲方提交服务成果，包括：</w:t>
      </w:r>
    </w:p>
    <w:p>
      <w:pPr>
        <w:keepNext w:val="0"/>
        <w:keepLines w:val="0"/>
        <w:pageBreakBefore w:val="0"/>
        <w:widowControl w:val="0"/>
        <w:numPr>
          <w:ilvl w:val="0"/>
          <w:numId w:val="0"/>
        </w:numPr>
        <w:tabs>
          <w:tab w:val="left" w:pos="710"/>
        </w:tabs>
        <w:kinsoku/>
        <w:wordWrap/>
        <w:overflowPunct/>
        <w:topLinePunct w:val="0"/>
        <w:autoSpaceDE/>
        <w:autoSpaceDN/>
        <w:bidi w:val="0"/>
        <w:adjustRightInd w:val="0"/>
        <w:snapToGrid w:val="0"/>
        <w:spacing w:line="440" w:lineRule="exact"/>
        <w:ind w:firstLine="420" w:firstLineChars="200"/>
        <w:textAlignment w:val="auto"/>
        <w:rPr>
          <w:rFonts w:hint="eastAsia" w:cs="新宋体-18030"/>
          <w:sz w:val="21"/>
          <w:szCs w:val="21"/>
        </w:rPr>
      </w:pPr>
      <w:r>
        <w:rPr>
          <w:rFonts w:hint="eastAsia" w:cs="新宋体-18030"/>
          <w:sz w:val="21"/>
          <w:szCs w:val="21"/>
          <w:lang w:val="en-US" w:eastAsia="zh-CN"/>
        </w:rPr>
        <w:t>3.1</w:t>
      </w:r>
      <w:r>
        <w:rPr>
          <w:rFonts w:hint="eastAsia" w:ascii="宋体" w:hAnsi="宋体"/>
          <w:sz w:val="21"/>
          <w:szCs w:val="21"/>
          <w:u w:val="single"/>
          <w:lang w:val="en-US" w:eastAsia="zh-CN"/>
        </w:rPr>
        <w:t>下关盐矿和蒋南盐矿各</w:t>
      </w:r>
      <w:r>
        <w:rPr>
          <w:rFonts w:hint="eastAsia" w:ascii="宋体" w:hAnsi="宋体"/>
          <w:sz w:val="21"/>
          <w:szCs w:val="21"/>
          <w:u w:val="single"/>
        </w:rPr>
        <w:t>提交最终成果文字稿捌本及相对应的PDF和word电子文档一套，供甲方使用。</w:t>
      </w:r>
    </w:p>
    <w:p>
      <w:pPr>
        <w:keepNext w:val="0"/>
        <w:keepLines w:val="0"/>
        <w:pageBreakBefore w:val="0"/>
        <w:widowControl w:val="0"/>
        <w:numPr>
          <w:ilvl w:val="0"/>
          <w:numId w:val="0"/>
        </w:numPr>
        <w:tabs>
          <w:tab w:val="left" w:pos="710"/>
        </w:tabs>
        <w:kinsoku/>
        <w:wordWrap/>
        <w:overflowPunct/>
        <w:topLinePunct w:val="0"/>
        <w:autoSpaceDE/>
        <w:autoSpaceDN/>
        <w:bidi w:val="0"/>
        <w:adjustRightInd w:val="0"/>
        <w:snapToGrid w:val="0"/>
        <w:spacing w:line="440" w:lineRule="exact"/>
        <w:ind w:firstLine="420" w:firstLineChars="200"/>
        <w:textAlignment w:val="auto"/>
        <w:rPr>
          <w:rFonts w:hint="eastAsia" w:cs="新宋体-18030"/>
          <w:sz w:val="21"/>
          <w:szCs w:val="21"/>
        </w:rPr>
      </w:pPr>
      <w:r>
        <w:rPr>
          <w:rFonts w:hint="eastAsia" w:cs="新宋体-18030"/>
          <w:sz w:val="21"/>
          <w:szCs w:val="21"/>
          <w:lang w:val="en-US" w:eastAsia="zh-CN"/>
        </w:rPr>
        <w:t>3.2</w:t>
      </w:r>
      <w:r>
        <w:rPr>
          <w:rFonts w:hint="eastAsia" w:ascii="宋体" w:hAnsi="宋体"/>
          <w:sz w:val="21"/>
          <w:szCs w:val="21"/>
          <w:u w:val="single"/>
          <w:lang w:val="en-US" w:eastAsia="zh-CN"/>
        </w:rPr>
        <w:t>乙方编制完成的方案，获得省厅评审通过及备案。甲方获得评审意见及备案证明。</w:t>
      </w:r>
    </w:p>
    <w:p>
      <w:pPr>
        <w:keepNext w:val="0"/>
        <w:keepLines w:val="0"/>
        <w:pageBreakBefore w:val="0"/>
        <w:widowControl w:val="0"/>
        <w:numPr>
          <w:ilvl w:val="0"/>
          <w:numId w:val="0"/>
        </w:numPr>
        <w:tabs>
          <w:tab w:val="left" w:pos="710"/>
        </w:tabs>
        <w:kinsoku/>
        <w:wordWrap/>
        <w:overflowPunct/>
        <w:topLinePunct w:val="0"/>
        <w:autoSpaceDE/>
        <w:autoSpaceDN/>
        <w:bidi w:val="0"/>
        <w:adjustRightInd w:val="0"/>
        <w:snapToGrid w:val="0"/>
        <w:spacing w:line="440" w:lineRule="exact"/>
        <w:ind w:firstLine="420" w:firstLineChars="200"/>
        <w:textAlignment w:val="auto"/>
        <w:rPr>
          <w:rFonts w:hint="eastAsia" w:cs="新宋体-18030"/>
          <w:sz w:val="21"/>
          <w:szCs w:val="21"/>
        </w:rPr>
      </w:pPr>
      <w:r>
        <w:rPr>
          <w:rFonts w:hint="eastAsia" w:cs="新宋体-18030"/>
          <w:sz w:val="21"/>
          <w:szCs w:val="21"/>
          <w:lang w:val="en-US" w:eastAsia="zh-CN"/>
        </w:rPr>
        <w:t>3.3</w:t>
      </w:r>
      <w:r>
        <w:rPr>
          <w:rFonts w:hint="eastAsia" w:cs="新宋体-18030"/>
          <w:sz w:val="21"/>
          <w:szCs w:val="21"/>
        </w:rPr>
        <w:t>甲方收到乙方提交的服务成果后，应当通知乙方共同对服务成果进行验收。验收结束后，双方验收代表应当签署验收记录。验收记录是乙方要求甲方支付技术服务费用的必备付款凭证。</w:t>
      </w:r>
    </w:p>
    <w:p>
      <w:pPr>
        <w:keepNext w:val="0"/>
        <w:keepLines w:val="0"/>
        <w:pageBreakBefore w:val="0"/>
        <w:widowControl w:val="0"/>
        <w:numPr>
          <w:ilvl w:val="0"/>
          <w:numId w:val="0"/>
        </w:numPr>
        <w:tabs>
          <w:tab w:val="left" w:pos="710"/>
        </w:tabs>
        <w:kinsoku/>
        <w:wordWrap/>
        <w:overflowPunct/>
        <w:topLinePunct w:val="0"/>
        <w:autoSpaceDE/>
        <w:autoSpaceDN/>
        <w:bidi w:val="0"/>
        <w:adjustRightInd w:val="0"/>
        <w:snapToGrid w:val="0"/>
        <w:spacing w:line="440" w:lineRule="exact"/>
        <w:ind w:firstLine="420" w:firstLineChars="200"/>
        <w:textAlignment w:val="auto"/>
        <w:rPr>
          <w:rFonts w:hint="eastAsia" w:cs="新宋体-18030"/>
          <w:sz w:val="21"/>
          <w:szCs w:val="21"/>
        </w:rPr>
      </w:pPr>
      <w:r>
        <w:rPr>
          <w:rFonts w:hint="eastAsia" w:cs="新宋体-18030"/>
          <w:sz w:val="21"/>
          <w:szCs w:val="21"/>
          <w:lang w:val="en-US" w:eastAsia="zh-CN"/>
        </w:rPr>
        <w:t>3.4</w:t>
      </w:r>
      <w:r>
        <w:rPr>
          <w:rFonts w:hint="eastAsia" w:cs="新宋体-18030"/>
          <w:sz w:val="21"/>
          <w:szCs w:val="21"/>
        </w:rPr>
        <w:t>技术咨询工作成果的验收方法：</w:t>
      </w:r>
      <w:r>
        <w:rPr>
          <w:rFonts w:hint="eastAsia" w:ascii="宋体" w:hAnsi="宋体"/>
          <w:sz w:val="21"/>
          <w:szCs w:val="21"/>
          <w:u w:val="single"/>
        </w:rPr>
        <w:t>《</w:t>
      </w:r>
      <w:r>
        <w:rPr>
          <w:rFonts w:hint="eastAsia" w:ascii="宋体" w:hAnsi="宋体"/>
          <w:sz w:val="21"/>
          <w:szCs w:val="21"/>
          <w:u w:val="single"/>
          <w:lang w:val="en-US" w:eastAsia="zh-CN"/>
        </w:rPr>
        <w:t>江苏苏盐井神股份有限公司下关盐矿开发利用方案</w:t>
      </w:r>
      <w:r>
        <w:rPr>
          <w:rFonts w:hint="eastAsia" w:ascii="宋体" w:hAnsi="宋体"/>
          <w:sz w:val="21"/>
          <w:szCs w:val="21"/>
          <w:u w:val="single"/>
        </w:rPr>
        <w:t>》</w:t>
      </w:r>
      <w:r>
        <w:rPr>
          <w:rFonts w:hint="eastAsia" w:ascii="宋体" w:hAnsi="宋体"/>
          <w:sz w:val="21"/>
          <w:szCs w:val="21"/>
          <w:u w:val="single"/>
          <w:lang w:val="en-US" w:eastAsia="zh-CN"/>
        </w:rPr>
        <w:t>和</w:t>
      </w:r>
      <w:r>
        <w:rPr>
          <w:rFonts w:hint="eastAsia" w:ascii="宋体" w:hAnsi="宋体"/>
          <w:sz w:val="21"/>
          <w:szCs w:val="21"/>
          <w:u w:val="single"/>
        </w:rPr>
        <w:t>《</w:t>
      </w:r>
      <w:r>
        <w:rPr>
          <w:rFonts w:hint="eastAsia" w:ascii="宋体" w:hAnsi="宋体"/>
          <w:sz w:val="21"/>
          <w:szCs w:val="21"/>
          <w:u w:val="single"/>
          <w:lang w:val="en-US" w:eastAsia="zh-CN"/>
        </w:rPr>
        <w:t>江苏苏盐井神股份有限公司蒋南盐矿开发利用方案</w:t>
      </w:r>
      <w:r>
        <w:rPr>
          <w:rFonts w:hint="eastAsia" w:ascii="宋体" w:hAnsi="宋体"/>
          <w:sz w:val="21"/>
          <w:szCs w:val="21"/>
          <w:u w:val="single"/>
        </w:rPr>
        <w:t>》确保通过</w:t>
      </w:r>
      <w:r>
        <w:rPr>
          <w:rFonts w:hint="eastAsia" w:ascii="宋体" w:hAnsi="宋体"/>
          <w:sz w:val="21"/>
          <w:szCs w:val="21"/>
          <w:u w:val="single"/>
          <w:lang w:val="en-US" w:eastAsia="zh-CN"/>
        </w:rPr>
        <w:t>江苏省自然资源厅</w:t>
      </w:r>
      <w:r>
        <w:rPr>
          <w:rFonts w:hint="eastAsia" w:ascii="宋体" w:hAnsi="宋体"/>
          <w:sz w:val="21"/>
          <w:szCs w:val="21"/>
          <w:u w:val="single"/>
        </w:rPr>
        <w:t>评审</w:t>
      </w:r>
      <w:r>
        <w:rPr>
          <w:rFonts w:hint="eastAsia" w:ascii="宋体" w:hAnsi="宋体"/>
          <w:sz w:val="21"/>
          <w:szCs w:val="21"/>
          <w:u w:val="single"/>
          <w:lang w:val="en-US" w:eastAsia="zh-CN"/>
        </w:rPr>
        <w:t>及备案</w:t>
      </w:r>
      <w:r>
        <w:rPr>
          <w:rFonts w:hint="eastAsia" w:ascii="宋体" w:hAnsi="宋体"/>
          <w:sz w:val="21"/>
          <w:szCs w:val="21"/>
          <w:u w:val="single"/>
        </w:rPr>
        <w:t>。</w:t>
      </w:r>
    </w:p>
    <w:p>
      <w:pPr>
        <w:numPr>
          <w:ilvl w:val="0"/>
          <w:numId w:val="0"/>
        </w:numPr>
        <w:tabs>
          <w:tab w:val="left" w:pos="710"/>
        </w:tabs>
        <w:adjustRightInd w:val="0"/>
        <w:snapToGrid w:val="0"/>
        <w:spacing w:line="440" w:lineRule="exact"/>
        <w:ind w:leftChars="200"/>
        <w:rPr>
          <w:rFonts w:hint="eastAsia" w:cs="新宋体-18030"/>
          <w:sz w:val="21"/>
          <w:szCs w:val="21"/>
          <w:u w:val="single"/>
        </w:rPr>
      </w:pPr>
      <w:r>
        <w:rPr>
          <w:rFonts w:hint="eastAsia" w:cs="新宋体-18030"/>
          <w:sz w:val="21"/>
          <w:szCs w:val="21"/>
          <w:lang w:val="en-US" w:eastAsia="zh-CN"/>
        </w:rPr>
        <w:t>3.5</w:t>
      </w:r>
      <w:r>
        <w:rPr>
          <w:rFonts w:hint="eastAsia" w:cs="新宋体-18030"/>
          <w:sz w:val="21"/>
          <w:szCs w:val="21"/>
          <w:u w:val="single"/>
        </w:rPr>
        <w:t>验收的时间和地点根据报告编制进展情况，由</w:t>
      </w:r>
      <w:r>
        <w:rPr>
          <w:rFonts w:hint="eastAsia" w:cs="新宋体-18030"/>
          <w:sz w:val="21"/>
          <w:szCs w:val="21"/>
          <w:u w:val="single"/>
          <w:lang w:val="en-US" w:eastAsia="zh-CN"/>
        </w:rPr>
        <w:t>甲方</w:t>
      </w:r>
      <w:r>
        <w:rPr>
          <w:rFonts w:hint="eastAsia" w:cs="新宋体-18030"/>
          <w:sz w:val="21"/>
          <w:szCs w:val="21"/>
          <w:u w:val="single"/>
        </w:rPr>
        <w:t>确定。</w:t>
      </w:r>
    </w:p>
    <w:p>
      <w:pPr>
        <w:numPr>
          <w:ilvl w:val="0"/>
          <w:numId w:val="0"/>
        </w:numPr>
        <w:tabs>
          <w:tab w:val="left" w:pos="710"/>
        </w:tabs>
        <w:adjustRightInd w:val="0"/>
        <w:snapToGrid w:val="0"/>
        <w:spacing w:line="440" w:lineRule="exact"/>
        <w:ind w:leftChars="200"/>
        <w:rPr>
          <w:rFonts w:hint="eastAsia" w:cs="新宋体-18030"/>
          <w:sz w:val="21"/>
          <w:szCs w:val="21"/>
          <w:u w:val="single"/>
        </w:rPr>
      </w:pPr>
    </w:p>
    <w:p>
      <w:pPr>
        <w:numPr>
          <w:ilvl w:val="0"/>
          <w:numId w:val="1"/>
        </w:numPr>
        <w:tabs>
          <w:tab w:val="left" w:pos="710"/>
          <w:tab w:val="clear" w:pos="960"/>
        </w:tabs>
        <w:adjustRightInd w:val="0"/>
        <w:snapToGrid w:val="0"/>
        <w:spacing w:line="440" w:lineRule="exact"/>
        <w:ind w:left="0" w:firstLine="422" w:firstLineChars="200"/>
        <w:outlineLvl w:val="0"/>
        <w:rPr>
          <w:rFonts w:hint="eastAsia" w:hAnsi="Garamond" w:cs="新宋体-18030"/>
          <w:b/>
          <w:sz w:val="21"/>
          <w:szCs w:val="21"/>
        </w:rPr>
      </w:pPr>
      <w:r>
        <w:rPr>
          <w:rFonts w:hint="eastAsia" w:hAnsi="Garamond" w:cs="新宋体-18030"/>
          <w:b/>
          <w:sz w:val="21"/>
          <w:szCs w:val="21"/>
        </w:rPr>
        <w:t>技术服务费用</w:t>
      </w:r>
    </w:p>
    <w:p>
      <w:pPr>
        <w:numPr>
          <w:ilvl w:val="0"/>
          <w:numId w:val="3"/>
        </w:numPr>
        <w:tabs>
          <w:tab w:val="left" w:pos="710"/>
          <w:tab w:val="clear" w:pos="0"/>
        </w:tabs>
        <w:adjustRightInd w:val="0"/>
        <w:snapToGrid w:val="0"/>
        <w:spacing w:line="440" w:lineRule="exact"/>
        <w:ind w:left="0" w:firstLine="420" w:firstLineChars="200"/>
        <w:rPr>
          <w:rFonts w:hint="eastAsia" w:cs="Arial"/>
          <w:sz w:val="21"/>
          <w:szCs w:val="21"/>
          <w:highlight w:val="none"/>
        </w:rPr>
      </w:pPr>
      <w:r>
        <w:rPr>
          <w:rFonts w:hint="eastAsia" w:hAnsi="Garamond" w:cs="新宋体-18030"/>
          <w:sz w:val="21"/>
          <w:szCs w:val="21"/>
          <w:highlight w:val="none"/>
        </w:rPr>
        <w:t>本合同项下技术服务费用为</w:t>
      </w:r>
      <w:r>
        <w:rPr>
          <w:rFonts w:cs="新宋体-18030"/>
          <w:sz w:val="21"/>
          <w:szCs w:val="21"/>
          <w:highlight w:val="none"/>
          <w:u w:val="single"/>
        </w:rPr>
        <w:t xml:space="preserve"> </w:t>
      </w:r>
      <w:r>
        <w:rPr>
          <w:rFonts w:hint="eastAsia" w:cs="新宋体-18030"/>
          <w:sz w:val="21"/>
          <w:szCs w:val="21"/>
          <w:highlight w:val="none"/>
          <w:u w:val="single"/>
          <w:lang w:val="en-US" w:eastAsia="zh-CN"/>
        </w:rPr>
        <w:t xml:space="preserve">      </w:t>
      </w:r>
      <w:r>
        <w:rPr>
          <w:rFonts w:hint="eastAsia" w:cs="新宋体-18030"/>
          <w:sz w:val="21"/>
          <w:szCs w:val="21"/>
          <w:highlight w:val="none"/>
          <w:u w:val="single"/>
        </w:rPr>
        <w:t>元整</w:t>
      </w:r>
      <w:r>
        <w:rPr>
          <w:rFonts w:cs="新宋体-18030"/>
          <w:sz w:val="21"/>
          <w:szCs w:val="21"/>
          <w:highlight w:val="none"/>
          <w:u w:val="single"/>
        </w:rPr>
        <w:t xml:space="preserve"> </w:t>
      </w:r>
      <w:r>
        <w:rPr>
          <w:rFonts w:hint="eastAsia" w:hAnsi="Garamond" w:cs="新宋体-18030"/>
          <w:sz w:val="21"/>
          <w:szCs w:val="21"/>
          <w:highlight w:val="none"/>
        </w:rPr>
        <w:t>（</w:t>
      </w:r>
      <w:r>
        <w:rPr>
          <w:rFonts w:hAnsi="Garamond" w:cs="新宋体-18030"/>
          <w:sz w:val="21"/>
          <w:szCs w:val="21"/>
          <w:highlight w:val="none"/>
        </w:rPr>
        <w:t>大写</w:t>
      </w:r>
      <w:r>
        <w:rPr>
          <w:rFonts w:cs="新宋体-18030"/>
          <w:sz w:val="21"/>
          <w:szCs w:val="21"/>
          <w:highlight w:val="none"/>
          <w:u w:val="single"/>
        </w:rPr>
        <w:t xml:space="preserve"> </w:t>
      </w:r>
      <w:r>
        <w:rPr>
          <w:rFonts w:hint="eastAsia" w:cs="新宋体-18030"/>
          <w:sz w:val="21"/>
          <w:szCs w:val="21"/>
          <w:highlight w:val="none"/>
          <w:u w:val="single"/>
          <w:lang w:val="en-US" w:eastAsia="zh-CN"/>
        </w:rPr>
        <w:t xml:space="preserve">      </w:t>
      </w:r>
      <w:r>
        <w:rPr>
          <w:rFonts w:hint="eastAsia" w:cs="新宋体-18030"/>
          <w:sz w:val="21"/>
          <w:szCs w:val="21"/>
          <w:highlight w:val="none"/>
          <w:u w:val="single"/>
          <w:lang w:eastAsia="zh-CN"/>
        </w:rPr>
        <w:t>）</w:t>
      </w:r>
      <w:r>
        <w:rPr>
          <w:rFonts w:cs="新宋体-18030"/>
          <w:sz w:val="21"/>
          <w:szCs w:val="21"/>
          <w:highlight w:val="none"/>
          <w:u w:val="single"/>
        </w:rPr>
        <w:t xml:space="preserve"> </w:t>
      </w:r>
      <w:r>
        <w:rPr>
          <w:rFonts w:hint="eastAsia" w:cs="新宋体-18030"/>
          <w:sz w:val="21"/>
          <w:szCs w:val="21"/>
          <w:highlight w:val="none"/>
          <w:u w:val="none"/>
          <w:lang w:eastAsia="zh-CN"/>
        </w:rPr>
        <w:t>，</w:t>
      </w:r>
      <w:r>
        <w:rPr>
          <w:rFonts w:hint="eastAsia" w:cs="新宋体-18030"/>
          <w:sz w:val="21"/>
          <w:szCs w:val="21"/>
          <w:highlight w:val="none"/>
          <w:u w:val="none"/>
          <w:lang w:val="en-US" w:eastAsia="zh-CN"/>
        </w:rPr>
        <w:t>含税</w:t>
      </w:r>
      <w:r>
        <w:rPr>
          <w:rFonts w:hint="eastAsia" w:hAnsi="Garamond" w:cs="新宋体-18030"/>
          <w:sz w:val="21"/>
          <w:szCs w:val="21"/>
          <w:highlight w:val="none"/>
          <w:u w:val="single"/>
          <w:lang w:val="en-US" w:eastAsia="zh-CN"/>
        </w:rPr>
        <w:t>6%，</w:t>
      </w:r>
      <w:r>
        <w:rPr>
          <w:rFonts w:hint="eastAsia" w:hAnsi="Garamond" w:cs="新宋体-18030"/>
          <w:sz w:val="21"/>
          <w:szCs w:val="21"/>
          <w:highlight w:val="none"/>
          <w:u w:val="none"/>
          <w:lang w:val="en-US" w:eastAsia="zh-CN"/>
        </w:rPr>
        <w:t>税金</w:t>
      </w:r>
      <w:r>
        <w:rPr>
          <w:rFonts w:hint="eastAsia" w:hAnsi="Garamond" w:cs="新宋体-18030"/>
          <w:sz w:val="21"/>
          <w:szCs w:val="21"/>
          <w:highlight w:val="none"/>
          <w:u w:val="single"/>
          <w:lang w:val="en-US" w:eastAsia="zh-CN"/>
        </w:rPr>
        <w:t xml:space="preserve">      元整</w:t>
      </w:r>
      <w:r>
        <w:rPr>
          <w:rFonts w:hint="eastAsia" w:hAnsi="Garamond" w:cs="新宋体-18030"/>
          <w:sz w:val="21"/>
          <w:szCs w:val="21"/>
          <w:highlight w:val="none"/>
          <w:u w:val="none"/>
          <w:lang w:val="en-US" w:eastAsia="zh-CN"/>
        </w:rPr>
        <w:t>。</w:t>
      </w:r>
    </w:p>
    <w:p>
      <w:pPr>
        <w:numPr>
          <w:ilvl w:val="0"/>
          <w:numId w:val="3"/>
        </w:numPr>
        <w:tabs>
          <w:tab w:val="left" w:pos="710"/>
          <w:tab w:val="clear" w:pos="0"/>
        </w:tabs>
        <w:adjustRightInd w:val="0"/>
        <w:snapToGrid w:val="0"/>
        <w:spacing w:line="440" w:lineRule="exact"/>
        <w:ind w:left="0" w:firstLine="420" w:firstLineChars="200"/>
        <w:rPr>
          <w:rFonts w:cs="Arial"/>
          <w:sz w:val="21"/>
          <w:szCs w:val="21"/>
        </w:rPr>
      </w:pPr>
      <w:r>
        <w:rPr>
          <w:rFonts w:hint="eastAsia" w:hAnsi="Garamond" w:cs="新宋体-18030"/>
          <w:sz w:val="21"/>
          <w:szCs w:val="21"/>
        </w:rPr>
        <w:t>技术服务费用为乙方提供本合同项下技术服务及完整履行本合同后甲方应支付的全部对价和报酬。</w:t>
      </w:r>
    </w:p>
    <w:p>
      <w:pPr>
        <w:numPr>
          <w:ilvl w:val="0"/>
          <w:numId w:val="3"/>
        </w:numPr>
        <w:tabs>
          <w:tab w:val="left" w:pos="710"/>
          <w:tab w:val="clear" w:pos="0"/>
        </w:tabs>
        <w:adjustRightInd w:val="0"/>
        <w:snapToGrid w:val="0"/>
        <w:spacing w:line="440" w:lineRule="exact"/>
        <w:ind w:left="0" w:firstLine="420" w:firstLineChars="200"/>
        <w:rPr>
          <w:rFonts w:hAnsi="Garamond" w:cs="新宋体-18030"/>
          <w:sz w:val="21"/>
          <w:szCs w:val="21"/>
        </w:rPr>
      </w:pPr>
      <w:r>
        <w:rPr>
          <w:rFonts w:hAnsi="Garamond" w:cs="新宋体-18030"/>
          <w:sz w:val="21"/>
          <w:szCs w:val="21"/>
        </w:rPr>
        <w:t>前款约定的</w:t>
      </w:r>
      <w:r>
        <w:rPr>
          <w:rFonts w:hint="eastAsia" w:hAnsi="Garamond" w:cs="新宋体-18030"/>
          <w:sz w:val="21"/>
          <w:szCs w:val="21"/>
        </w:rPr>
        <w:t>技术服务费用</w:t>
      </w:r>
      <w:r>
        <w:rPr>
          <w:rFonts w:hAnsi="Garamond" w:cs="新宋体-18030"/>
          <w:sz w:val="21"/>
          <w:szCs w:val="21"/>
        </w:rPr>
        <w:t>已经包括</w:t>
      </w:r>
      <w:r>
        <w:rPr>
          <w:rFonts w:hint="eastAsia" w:hAnsi="Garamond" w:cs="新宋体-18030"/>
          <w:sz w:val="21"/>
          <w:szCs w:val="21"/>
          <w:lang w:val="en-US" w:eastAsia="zh-CN"/>
        </w:rPr>
        <w:t>但并不限于：</w:t>
      </w:r>
      <w:r>
        <w:rPr>
          <w:rFonts w:hAnsi="Garamond" w:cs="新宋体-18030"/>
          <w:sz w:val="21"/>
          <w:szCs w:val="21"/>
        </w:rPr>
        <w:t>税</w:t>
      </w:r>
      <w:r>
        <w:rPr>
          <w:rFonts w:hint="eastAsia" w:hAnsi="Garamond" w:cs="新宋体-18030"/>
          <w:sz w:val="21"/>
          <w:szCs w:val="21"/>
        </w:rPr>
        <w:t>费</w:t>
      </w:r>
      <w:r>
        <w:rPr>
          <w:rFonts w:hAnsi="Garamond" w:cs="新宋体-18030"/>
          <w:sz w:val="21"/>
          <w:szCs w:val="21"/>
        </w:rPr>
        <w:t>（</w:t>
      </w:r>
      <w:r>
        <w:rPr>
          <w:rFonts w:hint="eastAsia" w:hAnsi="Garamond" w:cs="新宋体-18030"/>
          <w:sz w:val="21"/>
          <w:szCs w:val="21"/>
        </w:rPr>
        <w:t>包括所得税、</w:t>
      </w:r>
      <w:r>
        <w:rPr>
          <w:rFonts w:hAnsi="Garamond" w:cs="新宋体-18030"/>
          <w:sz w:val="21"/>
          <w:szCs w:val="21"/>
        </w:rPr>
        <w:t>增值税</w:t>
      </w:r>
      <w:r>
        <w:rPr>
          <w:rFonts w:hint="eastAsia" w:hAnsi="Garamond" w:cs="新宋体-18030"/>
          <w:sz w:val="21"/>
          <w:szCs w:val="21"/>
        </w:rPr>
        <w:t>等</w:t>
      </w:r>
      <w:r>
        <w:rPr>
          <w:rFonts w:hAnsi="Garamond" w:cs="新宋体-18030"/>
          <w:sz w:val="21"/>
          <w:szCs w:val="21"/>
        </w:rPr>
        <w:t>）</w:t>
      </w:r>
      <w:r>
        <w:rPr>
          <w:rFonts w:hint="eastAsia" w:hAnsi="Garamond" w:cs="新宋体-18030"/>
          <w:sz w:val="21"/>
          <w:szCs w:val="21"/>
        </w:rPr>
        <w:t>、</w:t>
      </w:r>
      <w:r>
        <w:rPr>
          <w:rFonts w:hint="eastAsia" w:ascii="Times New Roman" w:hAnsi="Garamond" w:eastAsia="宋体" w:cs="新宋体-18030"/>
          <w:sz w:val="21"/>
          <w:szCs w:val="21"/>
          <w:highlight w:val="none"/>
          <w:u w:val="single"/>
          <w:lang w:val="en-US" w:eastAsia="zh-CN"/>
        </w:rPr>
        <w:t>工作量清单中所含技术服务费用、因编制技术服务有关的保险、交通、文印、办公、人员劳务等的费用、方案评审相关会务费用</w:t>
      </w:r>
      <w:r>
        <w:rPr>
          <w:rFonts w:hint="eastAsia" w:hAnsi="Garamond" w:cs="新宋体-18030"/>
          <w:sz w:val="21"/>
          <w:szCs w:val="21"/>
        </w:rPr>
        <w:t>等乙方履行本合同所支出的所有成本、应获得的利润和承担的风险及技术服务过程中可能产生的其他费用等。技术服务费用的数额</w:t>
      </w:r>
      <w:r>
        <w:rPr>
          <w:rFonts w:hAnsi="Garamond" w:cs="新宋体-18030"/>
          <w:sz w:val="21"/>
          <w:szCs w:val="21"/>
        </w:rPr>
        <w:t>不受通货膨胀、汇率波动及其</w:t>
      </w:r>
      <w:r>
        <w:rPr>
          <w:rFonts w:hint="eastAsia" w:hAnsi="Garamond" w:cs="新宋体-18030"/>
          <w:sz w:val="21"/>
          <w:szCs w:val="21"/>
        </w:rPr>
        <w:t>他</w:t>
      </w:r>
      <w:r>
        <w:rPr>
          <w:rFonts w:hAnsi="Garamond" w:cs="新宋体-18030"/>
          <w:sz w:val="21"/>
          <w:szCs w:val="21"/>
        </w:rPr>
        <w:t>因素变化的影响。</w:t>
      </w:r>
    </w:p>
    <w:p>
      <w:pPr>
        <w:numPr>
          <w:ilvl w:val="0"/>
          <w:numId w:val="3"/>
        </w:numPr>
        <w:tabs>
          <w:tab w:val="left" w:pos="710"/>
          <w:tab w:val="clear" w:pos="0"/>
        </w:tabs>
        <w:adjustRightInd w:val="0"/>
        <w:snapToGrid w:val="0"/>
        <w:spacing w:line="440" w:lineRule="exact"/>
        <w:ind w:left="0" w:firstLine="420" w:firstLineChars="200"/>
        <w:rPr>
          <w:rFonts w:hint="eastAsia" w:hAnsi="Garamond" w:cs="新宋体-18030"/>
          <w:sz w:val="21"/>
          <w:szCs w:val="21"/>
        </w:rPr>
      </w:pPr>
      <w:r>
        <w:rPr>
          <w:rFonts w:hAnsi="Garamond" w:cs="新宋体-18030"/>
          <w:sz w:val="21"/>
          <w:szCs w:val="21"/>
        </w:rPr>
        <w:t>乙方应自行</w:t>
      </w:r>
      <w:r>
        <w:rPr>
          <w:rFonts w:hint="eastAsia" w:hAnsi="Garamond" w:cs="新宋体-18030"/>
          <w:sz w:val="21"/>
          <w:szCs w:val="21"/>
        </w:rPr>
        <w:t>缴</w:t>
      </w:r>
      <w:r>
        <w:rPr>
          <w:rFonts w:hAnsi="Garamond" w:cs="新宋体-18030"/>
          <w:sz w:val="21"/>
          <w:szCs w:val="21"/>
        </w:rPr>
        <w:t>纳</w:t>
      </w:r>
      <w:r>
        <w:rPr>
          <w:rFonts w:hint="eastAsia" w:hAnsi="Garamond" w:cs="新宋体-18030"/>
          <w:sz w:val="21"/>
          <w:szCs w:val="21"/>
        </w:rPr>
        <w:t>依法</w:t>
      </w:r>
      <w:r>
        <w:rPr>
          <w:rFonts w:hAnsi="Garamond" w:cs="新宋体-18030"/>
          <w:sz w:val="21"/>
          <w:szCs w:val="21"/>
        </w:rPr>
        <w:t>应负的税</w:t>
      </w:r>
      <w:r>
        <w:rPr>
          <w:rFonts w:hint="eastAsia" w:hAnsi="Garamond" w:cs="新宋体-18030"/>
          <w:sz w:val="21"/>
          <w:szCs w:val="21"/>
        </w:rPr>
        <w:t>费</w:t>
      </w:r>
      <w:r>
        <w:rPr>
          <w:rFonts w:hAnsi="Garamond" w:cs="新宋体-18030"/>
          <w:sz w:val="21"/>
          <w:szCs w:val="21"/>
        </w:rPr>
        <w:t>，并保障甲方不因乙方未交纳或未足额交纳税费而受到牵连。</w:t>
      </w:r>
    </w:p>
    <w:p>
      <w:pPr>
        <w:numPr>
          <w:ilvl w:val="0"/>
          <w:numId w:val="1"/>
        </w:numPr>
        <w:tabs>
          <w:tab w:val="left" w:pos="710"/>
          <w:tab w:val="clear" w:pos="960"/>
        </w:tabs>
        <w:adjustRightInd w:val="0"/>
        <w:snapToGrid w:val="0"/>
        <w:spacing w:line="440" w:lineRule="exact"/>
        <w:ind w:left="0" w:firstLine="422" w:firstLineChars="200"/>
        <w:outlineLvl w:val="0"/>
        <w:rPr>
          <w:rFonts w:hint="eastAsia" w:hAnsi="Garamond" w:cs="新宋体-18030"/>
          <w:sz w:val="21"/>
          <w:szCs w:val="21"/>
        </w:rPr>
      </w:pPr>
      <w:r>
        <w:rPr>
          <w:rFonts w:hint="eastAsia" w:hAnsi="Garamond" w:cs="新宋体-18030"/>
          <w:b/>
          <w:sz w:val="21"/>
          <w:szCs w:val="21"/>
        </w:rPr>
        <w:t>付款流程</w:t>
      </w:r>
    </w:p>
    <w:p>
      <w:pPr>
        <w:numPr>
          <w:ilvl w:val="0"/>
          <w:numId w:val="4"/>
        </w:numPr>
        <w:tabs>
          <w:tab w:val="left" w:pos="735"/>
        </w:tabs>
        <w:adjustRightInd w:val="0"/>
        <w:snapToGrid w:val="0"/>
        <w:spacing w:line="440" w:lineRule="exact"/>
        <w:ind w:left="0" w:firstLine="420" w:firstLineChars="200"/>
        <w:rPr>
          <w:rFonts w:hint="eastAsia" w:cs="新宋体-18030"/>
          <w:sz w:val="21"/>
          <w:szCs w:val="21"/>
          <w:u w:val="single"/>
        </w:rPr>
      </w:pPr>
      <w:r>
        <w:rPr>
          <w:rFonts w:hint="eastAsia" w:hAnsi="Garamond" w:cs="新宋体-18030"/>
          <w:sz w:val="21"/>
          <w:szCs w:val="21"/>
        </w:rPr>
        <w:t>付款进度：</w:t>
      </w:r>
      <w:r>
        <w:rPr>
          <w:rFonts w:hint="eastAsia" w:cs="新宋体-18030"/>
          <w:sz w:val="21"/>
          <w:szCs w:val="21"/>
          <w:u w:val="single"/>
        </w:rPr>
        <w:t>合同签订后10个工作日内，甲方支付</w:t>
      </w:r>
      <w:r>
        <w:rPr>
          <w:rFonts w:hint="eastAsia" w:cs="新宋体-18030"/>
          <w:sz w:val="21"/>
          <w:szCs w:val="21"/>
          <w:highlight w:val="none"/>
          <w:u w:val="single"/>
        </w:rPr>
        <w:t>乙方</w:t>
      </w:r>
      <w:r>
        <w:rPr>
          <w:rFonts w:hint="eastAsia" w:cs="新宋体-18030"/>
          <w:sz w:val="21"/>
          <w:szCs w:val="21"/>
          <w:highlight w:val="none"/>
          <w:u w:val="single"/>
          <w:lang w:val="en-US" w:eastAsia="zh-CN"/>
        </w:rPr>
        <w:t xml:space="preserve">   </w:t>
      </w:r>
      <w:r>
        <w:rPr>
          <w:rFonts w:hint="eastAsia" w:cs="新宋体-18030"/>
          <w:sz w:val="21"/>
          <w:szCs w:val="21"/>
          <w:highlight w:val="none"/>
          <w:u w:val="single"/>
        </w:rPr>
        <w:t>万</w:t>
      </w:r>
      <w:r>
        <w:rPr>
          <w:rFonts w:hint="eastAsia" w:cs="新宋体-18030"/>
          <w:sz w:val="21"/>
          <w:szCs w:val="21"/>
          <w:u w:val="single"/>
        </w:rPr>
        <w:t>元</w:t>
      </w:r>
      <w:r>
        <w:rPr>
          <w:rFonts w:hint="eastAsia" w:cs="新宋体-18030"/>
          <w:sz w:val="21"/>
          <w:szCs w:val="21"/>
          <w:u w:val="single"/>
          <w:lang w:val="en-US" w:eastAsia="zh-CN"/>
        </w:rPr>
        <w:t>预付款</w:t>
      </w:r>
      <w:r>
        <w:rPr>
          <w:rFonts w:hint="eastAsia" w:cs="新宋体-18030"/>
          <w:sz w:val="21"/>
          <w:szCs w:val="21"/>
          <w:u w:val="single"/>
        </w:rPr>
        <w:t>（项目启动后转为</w:t>
      </w:r>
      <w:r>
        <w:rPr>
          <w:rFonts w:hint="eastAsia" w:cs="新宋体-18030"/>
          <w:sz w:val="21"/>
          <w:szCs w:val="21"/>
          <w:u w:val="single"/>
          <w:lang w:val="en-US" w:eastAsia="zh-CN"/>
        </w:rPr>
        <w:t>编制服务</w:t>
      </w:r>
      <w:r>
        <w:rPr>
          <w:rFonts w:hint="eastAsia" w:cs="新宋体-18030"/>
          <w:sz w:val="21"/>
          <w:szCs w:val="21"/>
          <w:u w:val="single"/>
        </w:rPr>
        <w:t>费）；乙方提交《</w:t>
      </w:r>
      <w:r>
        <w:rPr>
          <w:rFonts w:hint="eastAsia" w:cs="新宋体-18030"/>
          <w:sz w:val="21"/>
          <w:szCs w:val="21"/>
          <w:u w:val="single"/>
          <w:lang w:val="en-US" w:eastAsia="zh-CN"/>
        </w:rPr>
        <w:t>江苏苏盐井神股有限公司下关盐矿开发利用方案</w:t>
      </w:r>
      <w:r>
        <w:rPr>
          <w:rFonts w:hint="eastAsia" w:cs="新宋体-18030"/>
          <w:sz w:val="21"/>
          <w:szCs w:val="21"/>
          <w:u w:val="single"/>
        </w:rPr>
        <w:t>》</w:t>
      </w:r>
      <w:r>
        <w:rPr>
          <w:rFonts w:hint="eastAsia" w:cs="新宋体-18030"/>
          <w:sz w:val="21"/>
          <w:szCs w:val="21"/>
          <w:u w:val="single"/>
          <w:lang w:val="en-US" w:eastAsia="zh-CN"/>
        </w:rPr>
        <w:t>和</w:t>
      </w:r>
      <w:r>
        <w:rPr>
          <w:rFonts w:hint="eastAsia" w:cs="新宋体-18030"/>
          <w:sz w:val="21"/>
          <w:szCs w:val="21"/>
          <w:u w:val="single"/>
        </w:rPr>
        <w:t>《</w:t>
      </w:r>
      <w:r>
        <w:rPr>
          <w:rFonts w:hint="eastAsia" w:cs="新宋体-18030"/>
          <w:sz w:val="21"/>
          <w:szCs w:val="21"/>
          <w:u w:val="single"/>
          <w:lang w:val="en-US" w:eastAsia="zh-CN"/>
        </w:rPr>
        <w:t>江苏苏盐井神股有限公司蒋南盐矿开发利用方案</w:t>
      </w:r>
      <w:r>
        <w:rPr>
          <w:rFonts w:hint="eastAsia" w:cs="新宋体-18030"/>
          <w:sz w:val="21"/>
          <w:szCs w:val="21"/>
          <w:u w:val="single"/>
        </w:rPr>
        <w:t>》</w:t>
      </w:r>
      <w:r>
        <w:rPr>
          <w:rFonts w:hint="eastAsia" w:cs="新宋体-18030"/>
          <w:sz w:val="21"/>
          <w:szCs w:val="21"/>
          <w:u w:val="single"/>
          <w:lang w:val="en-US" w:eastAsia="zh-CN"/>
        </w:rPr>
        <w:t>正式稿，并通过江苏省自然资源厅评审及备案后</w:t>
      </w:r>
      <w:r>
        <w:rPr>
          <w:rFonts w:hint="eastAsia" w:cs="新宋体-18030"/>
          <w:sz w:val="21"/>
          <w:szCs w:val="21"/>
          <w:u w:val="single"/>
        </w:rPr>
        <w:t>，甲方按照约定期一次性支付</w:t>
      </w:r>
      <w:r>
        <w:rPr>
          <w:rFonts w:hint="eastAsia" w:cs="新宋体-18030"/>
          <w:sz w:val="21"/>
          <w:szCs w:val="21"/>
          <w:highlight w:val="none"/>
          <w:u w:val="single"/>
        </w:rPr>
        <w:t>余款</w:t>
      </w:r>
      <w:r>
        <w:rPr>
          <w:rFonts w:hint="eastAsia" w:cs="新宋体-18030"/>
          <w:sz w:val="21"/>
          <w:szCs w:val="21"/>
          <w:highlight w:val="none"/>
          <w:u w:val="single"/>
          <w:lang w:val="en-US" w:eastAsia="zh-CN"/>
        </w:rPr>
        <w:t xml:space="preserve">    </w:t>
      </w:r>
      <w:r>
        <w:rPr>
          <w:rFonts w:hint="eastAsia" w:cs="新宋体-18030"/>
          <w:sz w:val="21"/>
          <w:szCs w:val="21"/>
          <w:highlight w:val="none"/>
          <w:u w:val="single"/>
        </w:rPr>
        <w:t>万元整</w:t>
      </w:r>
      <w:r>
        <w:rPr>
          <w:rFonts w:hint="eastAsia" w:cs="新宋体-18030"/>
          <w:sz w:val="21"/>
          <w:szCs w:val="21"/>
          <w:u w:val="single"/>
        </w:rPr>
        <w:t>。所有付款均需乙方提前向甲方开具等额发票。</w:t>
      </w:r>
    </w:p>
    <w:p>
      <w:pPr>
        <w:numPr>
          <w:ilvl w:val="0"/>
          <w:numId w:val="4"/>
        </w:numPr>
        <w:tabs>
          <w:tab w:val="left" w:pos="735"/>
        </w:tabs>
        <w:adjustRightInd w:val="0"/>
        <w:snapToGrid w:val="0"/>
        <w:spacing w:line="440" w:lineRule="exact"/>
        <w:ind w:left="0" w:firstLine="420" w:firstLineChars="200"/>
        <w:rPr>
          <w:rFonts w:hint="eastAsia" w:cs="新宋体-18030"/>
          <w:sz w:val="21"/>
          <w:szCs w:val="21"/>
        </w:rPr>
      </w:pPr>
      <w:r>
        <w:rPr>
          <w:rFonts w:hint="eastAsia" w:cs="新宋体-18030"/>
          <w:sz w:val="21"/>
          <w:szCs w:val="21"/>
        </w:rPr>
        <w:t>乙方应当按照付款进度</w:t>
      </w:r>
      <w:r>
        <w:rPr>
          <w:rFonts w:hint="eastAsia"/>
          <w:sz w:val="21"/>
          <w:szCs w:val="21"/>
        </w:rPr>
        <w:t>向甲方</w:t>
      </w:r>
      <w:r>
        <w:rPr>
          <w:sz w:val="21"/>
          <w:szCs w:val="21"/>
        </w:rPr>
        <w:t>开具</w:t>
      </w:r>
      <w:r>
        <w:rPr>
          <w:rFonts w:hint="eastAsia"/>
          <w:sz w:val="21"/>
          <w:szCs w:val="21"/>
        </w:rPr>
        <w:t>有效</w:t>
      </w:r>
      <w:r>
        <w:rPr>
          <w:sz w:val="21"/>
          <w:szCs w:val="21"/>
        </w:rPr>
        <w:t>税务发票</w:t>
      </w:r>
      <w:r>
        <w:rPr>
          <w:rFonts w:hint="eastAsia"/>
          <w:sz w:val="21"/>
          <w:szCs w:val="21"/>
        </w:rPr>
        <w:t>并提交支持文件</w:t>
      </w:r>
      <w:r>
        <w:rPr>
          <w:sz w:val="21"/>
          <w:szCs w:val="21"/>
        </w:rPr>
        <w:t>。</w:t>
      </w:r>
      <w:r>
        <w:rPr>
          <w:rFonts w:hint="eastAsia"/>
          <w:sz w:val="21"/>
          <w:szCs w:val="21"/>
        </w:rPr>
        <w:t>如</w:t>
      </w:r>
      <w:r>
        <w:rPr>
          <w:sz w:val="21"/>
          <w:szCs w:val="21"/>
        </w:rPr>
        <w:t>乙方逾期【</w:t>
      </w:r>
      <w:r>
        <w:rPr>
          <w:rFonts w:hint="eastAsia"/>
          <w:sz w:val="21"/>
          <w:szCs w:val="21"/>
        </w:rPr>
        <w:t xml:space="preserve"> 60 </w:t>
      </w:r>
      <w:r>
        <w:rPr>
          <w:sz w:val="21"/>
          <w:szCs w:val="21"/>
        </w:rPr>
        <w:t>】日内未向甲方提供有效</w:t>
      </w:r>
      <w:r>
        <w:rPr>
          <w:rFonts w:hint="eastAsia"/>
          <w:sz w:val="21"/>
          <w:szCs w:val="21"/>
        </w:rPr>
        <w:t>税务</w:t>
      </w:r>
      <w:r>
        <w:rPr>
          <w:sz w:val="21"/>
          <w:szCs w:val="21"/>
        </w:rPr>
        <w:t>发票</w:t>
      </w:r>
      <w:r>
        <w:rPr>
          <w:rFonts w:hint="eastAsia"/>
          <w:sz w:val="21"/>
          <w:szCs w:val="21"/>
        </w:rPr>
        <w:t>及相关支持文件</w:t>
      </w:r>
      <w:r>
        <w:rPr>
          <w:sz w:val="21"/>
          <w:szCs w:val="21"/>
        </w:rPr>
        <w:t>，</w:t>
      </w:r>
      <w:r>
        <w:rPr>
          <w:rFonts w:hint="eastAsia"/>
          <w:sz w:val="21"/>
          <w:szCs w:val="21"/>
        </w:rPr>
        <w:t>应</w:t>
      </w:r>
      <w:r>
        <w:rPr>
          <w:sz w:val="21"/>
          <w:szCs w:val="21"/>
        </w:rPr>
        <w:t>视为乙方</w:t>
      </w:r>
      <w:r>
        <w:rPr>
          <w:rFonts w:hint="eastAsia"/>
          <w:sz w:val="21"/>
          <w:szCs w:val="21"/>
        </w:rPr>
        <w:t>自动</w:t>
      </w:r>
      <w:r>
        <w:rPr>
          <w:sz w:val="21"/>
          <w:szCs w:val="21"/>
        </w:rPr>
        <w:t>放弃对</w:t>
      </w:r>
      <w:r>
        <w:rPr>
          <w:rFonts w:hint="eastAsia"/>
          <w:sz w:val="21"/>
          <w:szCs w:val="21"/>
        </w:rPr>
        <w:t>相应阶段服务</w:t>
      </w:r>
      <w:r>
        <w:rPr>
          <w:sz w:val="21"/>
          <w:szCs w:val="21"/>
        </w:rPr>
        <w:t>费用的付款请求权。</w:t>
      </w:r>
    </w:p>
    <w:p>
      <w:pPr>
        <w:numPr>
          <w:ilvl w:val="0"/>
          <w:numId w:val="4"/>
        </w:numPr>
        <w:tabs>
          <w:tab w:val="left" w:pos="735"/>
        </w:tabs>
        <w:adjustRightInd w:val="0"/>
        <w:snapToGrid w:val="0"/>
        <w:spacing w:line="440" w:lineRule="exact"/>
        <w:ind w:left="0" w:firstLine="420" w:firstLineChars="200"/>
        <w:rPr>
          <w:rFonts w:hint="eastAsia" w:cs="新宋体-18030"/>
          <w:sz w:val="21"/>
          <w:szCs w:val="21"/>
        </w:rPr>
      </w:pPr>
      <w:r>
        <w:rPr>
          <w:rFonts w:cs="新宋体-18030"/>
          <w:sz w:val="21"/>
          <w:szCs w:val="21"/>
        </w:rPr>
        <w:t>甲方收到</w:t>
      </w:r>
      <w:r>
        <w:rPr>
          <w:rFonts w:hint="eastAsia" w:cs="新宋体-18030"/>
          <w:sz w:val="21"/>
          <w:szCs w:val="21"/>
        </w:rPr>
        <w:t>符合本合同第5.2条规定的有效税务</w:t>
      </w:r>
      <w:r>
        <w:rPr>
          <w:rFonts w:cs="新宋体-18030"/>
          <w:sz w:val="21"/>
          <w:szCs w:val="21"/>
        </w:rPr>
        <w:t>发票和支持</w:t>
      </w:r>
      <w:r>
        <w:rPr>
          <w:rFonts w:hint="eastAsia" w:cs="新宋体-18030"/>
          <w:sz w:val="21"/>
          <w:szCs w:val="21"/>
        </w:rPr>
        <w:t>文件后，经</w:t>
      </w:r>
      <w:r>
        <w:rPr>
          <w:rFonts w:cs="新宋体-18030"/>
          <w:sz w:val="21"/>
          <w:szCs w:val="21"/>
        </w:rPr>
        <w:t>核对无误</w:t>
      </w:r>
      <w:r>
        <w:rPr>
          <w:rFonts w:hint="eastAsia" w:cs="新宋体-18030"/>
          <w:sz w:val="21"/>
          <w:szCs w:val="21"/>
        </w:rPr>
        <w:t>的，应于收到该等发票和支持文件之日起【</w:t>
      </w:r>
      <w:r>
        <w:rPr>
          <w:rFonts w:hint="eastAsia"/>
          <w:sz w:val="21"/>
          <w:szCs w:val="21"/>
        </w:rPr>
        <w:t xml:space="preserve"> 30 </w:t>
      </w:r>
      <w:r>
        <w:rPr>
          <w:rFonts w:hint="eastAsia" w:cs="新宋体-18030"/>
          <w:sz w:val="21"/>
          <w:szCs w:val="21"/>
        </w:rPr>
        <w:t>】日</w:t>
      </w:r>
      <w:r>
        <w:rPr>
          <w:rFonts w:cs="新宋体-18030"/>
          <w:sz w:val="21"/>
          <w:szCs w:val="21"/>
        </w:rPr>
        <w:t>内将应付款支付给乙方</w:t>
      </w:r>
      <w:r>
        <w:rPr>
          <w:rFonts w:hint="eastAsia" w:cs="新宋体-18030"/>
          <w:sz w:val="21"/>
          <w:szCs w:val="21"/>
        </w:rPr>
        <w:t>。</w:t>
      </w:r>
      <w:r>
        <w:rPr>
          <w:rFonts w:cs="新宋体-18030"/>
          <w:sz w:val="21"/>
          <w:szCs w:val="21"/>
        </w:rPr>
        <w:t>如果甲方对乙方提交的</w:t>
      </w:r>
      <w:r>
        <w:rPr>
          <w:rFonts w:hint="eastAsia" w:cs="新宋体-18030"/>
          <w:sz w:val="21"/>
          <w:szCs w:val="21"/>
        </w:rPr>
        <w:t>该等</w:t>
      </w:r>
      <w:r>
        <w:rPr>
          <w:rFonts w:cs="新宋体-18030"/>
          <w:sz w:val="21"/>
          <w:szCs w:val="21"/>
        </w:rPr>
        <w:t>发票</w:t>
      </w:r>
      <w:r>
        <w:rPr>
          <w:rFonts w:hint="eastAsia" w:cs="新宋体-18030"/>
          <w:sz w:val="21"/>
          <w:szCs w:val="21"/>
        </w:rPr>
        <w:t>和支持文件</w:t>
      </w:r>
      <w:r>
        <w:rPr>
          <w:rFonts w:cs="新宋体-18030"/>
          <w:sz w:val="21"/>
          <w:szCs w:val="21"/>
        </w:rPr>
        <w:t>全部或部分有异议，应及时通知乙方</w:t>
      </w:r>
      <w:r>
        <w:rPr>
          <w:rFonts w:hint="eastAsia" w:cs="新宋体-18030"/>
          <w:sz w:val="21"/>
          <w:szCs w:val="21"/>
        </w:rPr>
        <w:t>，乙方应根据甲方要求修改并重新开具发票</w:t>
      </w:r>
      <w:r>
        <w:rPr>
          <w:rFonts w:cs="新宋体-18030"/>
          <w:sz w:val="21"/>
          <w:szCs w:val="21"/>
        </w:rPr>
        <w:t>。乙方</w:t>
      </w:r>
      <w:r>
        <w:rPr>
          <w:rFonts w:hint="eastAsia" w:cs="新宋体-18030"/>
          <w:sz w:val="21"/>
          <w:szCs w:val="21"/>
        </w:rPr>
        <w:t>因甲方</w:t>
      </w:r>
      <w:r>
        <w:rPr>
          <w:rFonts w:cs="新宋体-18030"/>
          <w:sz w:val="21"/>
          <w:szCs w:val="21"/>
        </w:rPr>
        <w:t>异议重新开</w:t>
      </w:r>
      <w:r>
        <w:rPr>
          <w:rFonts w:hint="eastAsia" w:cs="新宋体-18030"/>
          <w:sz w:val="21"/>
          <w:szCs w:val="21"/>
        </w:rPr>
        <w:t>具</w:t>
      </w:r>
      <w:r>
        <w:rPr>
          <w:rFonts w:cs="新宋体-18030"/>
          <w:sz w:val="21"/>
          <w:szCs w:val="21"/>
        </w:rPr>
        <w:t>的发票，</w:t>
      </w:r>
      <w:r>
        <w:rPr>
          <w:rFonts w:hint="eastAsia" w:cs="新宋体-18030"/>
          <w:sz w:val="21"/>
          <w:szCs w:val="21"/>
        </w:rPr>
        <w:t>付款期限从甲方收到该等重新开具的发票之日起计算。</w:t>
      </w:r>
    </w:p>
    <w:p>
      <w:pPr>
        <w:numPr>
          <w:ilvl w:val="0"/>
          <w:numId w:val="4"/>
        </w:numPr>
        <w:tabs>
          <w:tab w:val="left" w:pos="735"/>
        </w:tabs>
        <w:adjustRightInd w:val="0"/>
        <w:snapToGrid w:val="0"/>
        <w:spacing w:line="440" w:lineRule="exact"/>
        <w:ind w:left="0" w:firstLine="420" w:firstLineChars="200"/>
        <w:rPr>
          <w:rFonts w:cs="新宋体-18030"/>
          <w:sz w:val="21"/>
          <w:szCs w:val="21"/>
        </w:rPr>
      </w:pPr>
      <w:r>
        <w:rPr>
          <w:rFonts w:cs="新宋体-18030"/>
          <w:sz w:val="21"/>
          <w:szCs w:val="21"/>
        </w:rPr>
        <w:t>甲方或甲方指定的第三方将应付款支付至乙方指定的如下银行账户：</w:t>
      </w:r>
    </w:p>
    <w:p>
      <w:pPr>
        <w:snapToGrid w:val="0"/>
        <w:spacing w:line="440" w:lineRule="exact"/>
        <w:ind w:firstLine="420" w:firstLineChars="200"/>
        <w:rPr>
          <w:rFonts w:hint="default" w:ascii="楷体" w:hAnsi="楷体" w:eastAsia="宋体"/>
          <w:sz w:val="21"/>
          <w:szCs w:val="21"/>
          <w:u w:val="single"/>
          <w:lang w:val="en-US" w:eastAsia="zh-CN"/>
        </w:rPr>
      </w:pPr>
      <w:r>
        <w:rPr>
          <w:rFonts w:hint="eastAsia"/>
          <w:sz w:val="21"/>
          <w:szCs w:val="21"/>
        </w:rPr>
        <w:t>开户</w:t>
      </w:r>
      <w:r>
        <w:rPr>
          <w:sz w:val="21"/>
          <w:szCs w:val="21"/>
        </w:rPr>
        <w:t>名称：</w:t>
      </w:r>
      <w:r>
        <w:rPr>
          <w:rFonts w:hint="eastAsia"/>
          <w:sz w:val="21"/>
          <w:szCs w:val="21"/>
          <w:u w:val="single"/>
          <w:lang w:val="en-US" w:eastAsia="zh-CN"/>
        </w:rPr>
        <w:t xml:space="preserve">                            </w:t>
      </w:r>
    </w:p>
    <w:p>
      <w:pPr>
        <w:tabs>
          <w:tab w:val="left" w:pos="709"/>
        </w:tabs>
        <w:adjustRightInd w:val="0"/>
        <w:snapToGrid w:val="0"/>
        <w:spacing w:line="440" w:lineRule="exact"/>
        <w:ind w:firstLine="420" w:firstLineChars="200"/>
        <w:rPr>
          <w:rFonts w:hint="default" w:eastAsia="宋体"/>
          <w:sz w:val="21"/>
          <w:szCs w:val="21"/>
          <w:lang w:val="en-US" w:eastAsia="zh-CN"/>
        </w:rPr>
      </w:pPr>
      <w:r>
        <w:rPr>
          <w:rFonts w:hint="eastAsia"/>
          <w:sz w:val="21"/>
          <w:szCs w:val="21"/>
        </w:rPr>
        <w:t>银行</w:t>
      </w:r>
      <w:r>
        <w:rPr>
          <w:sz w:val="21"/>
          <w:szCs w:val="21"/>
        </w:rPr>
        <w:t>账号：</w:t>
      </w:r>
      <w:r>
        <w:rPr>
          <w:rFonts w:hint="eastAsia" w:cs="新宋体-18030"/>
          <w:sz w:val="21"/>
          <w:szCs w:val="21"/>
          <w:u w:val="single"/>
          <w:lang w:val="en-US" w:eastAsia="zh-CN"/>
        </w:rPr>
        <w:t xml:space="preserve">                            </w:t>
      </w:r>
    </w:p>
    <w:p>
      <w:pPr>
        <w:tabs>
          <w:tab w:val="left" w:pos="709"/>
        </w:tabs>
        <w:adjustRightInd w:val="0"/>
        <w:snapToGrid w:val="0"/>
        <w:spacing w:line="440" w:lineRule="exact"/>
        <w:ind w:firstLine="420" w:firstLineChars="200"/>
        <w:rPr>
          <w:rFonts w:hint="default" w:eastAsia="宋体"/>
          <w:sz w:val="21"/>
          <w:szCs w:val="21"/>
          <w:lang w:val="en-US" w:eastAsia="zh-CN"/>
        </w:rPr>
      </w:pPr>
      <w:r>
        <w:rPr>
          <w:sz w:val="21"/>
          <w:szCs w:val="21"/>
        </w:rPr>
        <w:t>开</w:t>
      </w:r>
      <w:r>
        <w:rPr>
          <w:rFonts w:hint="eastAsia"/>
          <w:sz w:val="21"/>
          <w:szCs w:val="21"/>
        </w:rPr>
        <w:t xml:space="preserve"> </w:t>
      </w:r>
      <w:r>
        <w:rPr>
          <w:sz w:val="21"/>
          <w:szCs w:val="21"/>
        </w:rPr>
        <w:t>户</w:t>
      </w:r>
      <w:r>
        <w:rPr>
          <w:rFonts w:hint="eastAsia"/>
          <w:sz w:val="21"/>
          <w:szCs w:val="21"/>
        </w:rPr>
        <w:t xml:space="preserve"> </w:t>
      </w:r>
      <w:r>
        <w:rPr>
          <w:sz w:val="21"/>
          <w:szCs w:val="21"/>
        </w:rPr>
        <w:t>行：</w:t>
      </w:r>
      <w:r>
        <w:rPr>
          <w:rFonts w:hint="eastAsia" w:cs="新宋体-18030"/>
          <w:sz w:val="21"/>
          <w:szCs w:val="21"/>
          <w:u w:val="single"/>
          <w:lang w:val="en-US" w:eastAsia="zh-CN"/>
        </w:rPr>
        <w:t xml:space="preserve">                            </w:t>
      </w:r>
    </w:p>
    <w:p>
      <w:pPr>
        <w:numPr>
          <w:ilvl w:val="0"/>
          <w:numId w:val="1"/>
        </w:numPr>
        <w:tabs>
          <w:tab w:val="left" w:pos="710"/>
          <w:tab w:val="clear" w:pos="960"/>
        </w:tabs>
        <w:adjustRightInd w:val="0"/>
        <w:snapToGrid w:val="0"/>
        <w:spacing w:line="440" w:lineRule="exact"/>
        <w:ind w:left="0" w:firstLine="422" w:firstLineChars="200"/>
        <w:outlineLvl w:val="0"/>
        <w:rPr>
          <w:rFonts w:hint="eastAsia" w:hAnsi="Garamond" w:cs="新宋体-18030"/>
          <w:b/>
          <w:sz w:val="21"/>
          <w:szCs w:val="21"/>
        </w:rPr>
      </w:pPr>
      <w:r>
        <w:rPr>
          <w:rFonts w:hint="eastAsia" w:hAnsi="Garamond" w:cs="新宋体-18030"/>
          <w:b/>
          <w:sz w:val="21"/>
          <w:szCs w:val="21"/>
        </w:rPr>
        <w:t>知识产权</w:t>
      </w:r>
    </w:p>
    <w:p>
      <w:pPr>
        <w:numPr>
          <w:ilvl w:val="1"/>
          <w:numId w:val="5"/>
        </w:numPr>
        <w:tabs>
          <w:tab w:val="left" w:pos="710"/>
          <w:tab w:val="clear" w:pos="0"/>
        </w:tabs>
        <w:adjustRightInd w:val="0"/>
        <w:snapToGrid w:val="0"/>
        <w:spacing w:line="440" w:lineRule="exact"/>
        <w:ind w:left="0" w:firstLine="420" w:firstLineChars="200"/>
        <w:rPr>
          <w:rFonts w:hint="eastAsia" w:cs="新宋体-18030"/>
          <w:sz w:val="21"/>
          <w:szCs w:val="21"/>
        </w:rPr>
      </w:pPr>
      <w:r>
        <w:rPr>
          <w:rFonts w:hint="eastAsia" w:cs="新宋体-18030"/>
          <w:sz w:val="21"/>
          <w:szCs w:val="21"/>
        </w:rPr>
        <w:t>乙方提交的服务成果的知识产权归甲方所有。</w:t>
      </w:r>
    </w:p>
    <w:p>
      <w:pPr>
        <w:numPr>
          <w:ilvl w:val="1"/>
          <w:numId w:val="5"/>
        </w:numPr>
        <w:tabs>
          <w:tab w:val="left" w:pos="710"/>
          <w:tab w:val="clear" w:pos="0"/>
        </w:tabs>
        <w:adjustRightInd w:val="0"/>
        <w:snapToGrid w:val="0"/>
        <w:spacing w:line="440" w:lineRule="exact"/>
        <w:ind w:left="0" w:firstLine="420" w:firstLineChars="200"/>
        <w:rPr>
          <w:rFonts w:cs="新宋体-18030"/>
          <w:sz w:val="21"/>
          <w:szCs w:val="21"/>
        </w:rPr>
      </w:pPr>
      <w:r>
        <w:rPr>
          <w:rFonts w:hint="eastAsia" w:cs="新宋体-18030"/>
          <w:sz w:val="21"/>
          <w:szCs w:val="21"/>
        </w:rPr>
        <w:t>乙方在为甲方提供技术服务的过程中所产生的所有知识产权归甲</w:t>
      </w:r>
      <w:r>
        <w:rPr>
          <w:rFonts w:hint="eastAsia" w:cs="新宋体-18030"/>
          <w:sz w:val="21"/>
          <w:szCs w:val="21"/>
          <w:lang w:val="en-US" w:eastAsia="zh-CN"/>
        </w:rPr>
        <w:t>方</w:t>
      </w:r>
      <w:r>
        <w:rPr>
          <w:rFonts w:hint="eastAsia" w:cs="新宋体-18030"/>
          <w:sz w:val="21"/>
          <w:szCs w:val="21"/>
        </w:rPr>
        <w:t>所有。</w:t>
      </w:r>
    </w:p>
    <w:p>
      <w:pPr>
        <w:numPr>
          <w:ilvl w:val="0"/>
          <w:numId w:val="1"/>
        </w:numPr>
        <w:tabs>
          <w:tab w:val="left" w:pos="710"/>
          <w:tab w:val="clear" w:pos="960"/>
        </w:tabs>
        <w:adjustRightInd w:val="0"/>
        <w:snapToGrid w:val="0"/>
        <w:spacing w:line="440" w:lineRule="exact"/>
        <w:ind w:left="0" w:firstLine="422" w:firstLineChars="200"/>
        <w:outlineLvl w:val="0"/>
        <w:rPr>
          <w:rFonts w:hint="eastAsia" w:hAnsi="Garamond" w:cs="新宋体-18030"/>
          <w:b/>
          <w:sz w:val="21"/>
          <w:szCs w:val="21"/>
        </w:rPr>
      </w:pPr>
      <w:r>
        <w:rPr>
          <w:rFonts w:hint="eastAsia" w:hAnsi="Garamond" w:cs="新宋体-18030"/>
          <w:b/>
          <w:sz w:val="21"/>
          <w:szCs w:val="21"/>
        </w:rPr>
        <w:t>保密</w:t>
      </w:r>
    </w:p>
    <w:p>
      <w:pPr>
        <w:numPr>
          <w:ilvl w:val="1"/>
          <w:numId w:val="6"/>
        </w:numPr>
        <w:tabs>
          <w:tab w:val="left" w:pos="710"/>
          <w:tab w:val="clear" w:pos="0"/>
        </w:tabs>
        <w:adjustRightInd w:val="0"/>
        <w:snapToGrid w:val="0"/>
        <w:spacing w:line="440" w:lineRule="exact"/>
        <w:ind w:left="0" w:firstLine="420" w:firstLineChars="200"/>
        <w:rPr>
          <w:rFonts w:cs="Arial"/>
          <w:sz w:val="21"/>
          <w:szCs w:val="21"/>
        </w:rPr>
      </w:pPr>
      <w:r>
        <w:rPr>
          <w:rFonts w:cs="新宋体-18030"/>
          <w:sz w:val="21"/>
          <w:szCs w:val="21"/>
        </w:rPr>
        <w:t>乙方及其人员在本合同履行过程中所获得的</w:t>
      </w:r>
      <w:r>
        <w:rPr>
          <w:rFonts w:hint="eastAsia" w:cs="新宋体-18030"/>
          <w:sz w:val="21"/>
          <w:szCs w:val="21"/>
        </w:rPr>
        <w:t>甲方的所有信息和与技术服务相关的</w:t>
      </w:r>
      <w:r>
        <w:rPr>
          <w:rFonts w:cs="新宋体-18030"/>
          <w:sz w:val="21"/>
          <w:szCs w:val="21"/>
        </w:rPr>
        <w:t>记录、数据、报告等资料均属甲方</w:t>
      </w:r>
      <w:r>
        <w:rPr>
          <w:rFonts w:hint="eastAsia" w:cs="新宋体-18030"/>
          <w:sz w:val="21"/>
          <w:szCs w:val="21"/>
        </w:rPr>
        <w:t>的商业秘密</w:t>
      </w:r>
      <w:r>
        <w:rPr>
          <w:rFonts w:cs="新宋体-18030"/>
          <w:sz w:val="21"/>
          <w:szCs w:val="21"/>
        </w:rPr>
        <w:t>。未经甲方书面同意，乙方及其人员不得披露、使用、转让、复制或允许第三方使用上述</w:t>
      </w:r>
      <w:r>
        <w:rPr>
          <w:rFonts w:hint="eastAsia" w:cs="新宋体-18030"/>
          <w:sz w:val="21"/>
          <w:szCs w:val="21"/>
        </w:rPr>
        <w:t>信息或者资料</w:t>
      </w:r>
      <w:r>
        <w:rPr>
          <w:rFonts w:cs="新宋体-18030"/>
          <w:sz w:val="21"/>
          <w:szCs w:val="21"/>
        </w:rPr>
        <w:t>。</w:t>
      </w:r>
    </w:p>
    <w:p>
      <w:pPr>
        <w:numPr>
          <w:ilvl w:val="1"/>
          <w:numId w:val="6"/>
        </w:numPr>
        <w:tabs>
          <w:tab w:val="left" w:pos="710"/>
          <w:tab w:val="clear" w:pos="0"/>
        </w:tabs>
        <w:adjustRightInd w:val="0"/>
        <w:snapToGrid w:val="0"/>
        <w:spacing w:line="440" w:lineRule="exact"/>
        <w:ind w:left="0" w:firstLine="420" w:firstLineChars="200"/>
        <w:rPr>
          <w:rFonts w:hint="eastAsia" w:cs="新宋体-18030"/>
          <w:sz w:val="21"/>
          <w:szCs w:val="21"/>
        </w:rPr>
      </w:pPr>
      <w:r>
        <w:rPr>
          <w:rFonts w:cs="新宋体-18030"/>
          <w:sz w:val="21"/>
          <w:szCs w:val="21"/>
        </w:rPr>
        <w:t>本条有关保密的约定，不因本合同</w:t>
      </w:r>
      <w:r>
        <w:rPr>
          <w:rFonts w:hint="eastAsia" w:cs="新宋体-18030"/>
          <w:sz w:val="21"/>
          <w:szCs w:val="21"/>
        </w:rPr>
        <w:t>终止或者解除</w:t>
      </w:r>
      <w:r>
        <w:rPr>
          <w:rFonts w:cs="新宋体-18030"/>
          <w:sz w:val="21"/>
          <w:szCs w:val="21"/>
        </w:rPr>
        <w:t>而失效。</w:t>
      </w:r>
    </w:p>
    <w:p>
      <w:pPr>
        <w:numPr>
          <w:ilvl w:val="0"/>
          <w:numId w:val="1"/>
        </w:numPr>
        <w:tabs>
          <w:tab w:val="left" w:pos="710"/>
          <w:tab w:val="clear" w:pos="960"/>
        </w:tabs>
        <w:adjustRightInd w:val="0"/>
        <w:snapToGrid w:val="0"/>
        <w:spacing w:line="440" w:lineRule="exact"/>
        <w:ind w:left="0" w:firstLine="422" w:firstLineChars="200"/>
        <w:outlineLvl w:val="0"/>
        <w:rPr>
          <w:rFonts w:hint="eastAsia" w:cs="新宋体-18030"/>
          <w:sz w:val="21"/>
          <w:szCs w:val="21"/>
        </w:rPr>
      </w:pPr>
      <w:r>
        <w:rPr>
          <w:rFonts w:hint="eastAsia" w:hAnsi="Garamond" w:cs="新宋体-18030"/>
          <w:b/>
          <w:sz w:val="21"/>
          <w:szCs w:val="21"/>
        </w:rPr>
        <w:t>违约责任</w:t>
      </w:r>
    </w:p>
    <w:p>
      <w:pPr>
        <w:numPr>
          <w:ilvl w:val="1"/>
          <w:numId w:val="7"/>
        </w:numPr>
        <w:tabs>
          <w:tab w:val="left" w:pos="720"/>
          <w:tab w:val="clear" w:pos="0"/>
        </w:tabs>
        <w:adjustRightInd w:val="0"/>
        <w:snapToGrid w:val="0"/>
        <w:spacing w:line="440" w:lineRule="exact"/>
        <w:ind w:left="0" w:firstLine="420" w:firstLineChars="200"/>
        <w:rPr>
          <w:rFonts w:hint="eastAsia" w:cs="宋体"/>
          <w:color w:val="000000"/>
          <w:sz w:val="21"/>
          <w:szCs w:val="21"/>
        </w:rPr>
      </w:pPr>
      <w:r>
        <w:rPr>
          <w:rFonts w:hint="eastAsia" w:cs="宋体"/>
          <w:color w:val="000000"/>
          <w:sz w:val="21"/>
          <w:szCs w:val="21"/>
        </w:rPr>
        <w:t>甲方对提供的设计基础资料负责。由于甲方提供基础资料、设计原则发生错误造成返工，应赔偿返工费并延长工期；</w:t>
      </w:r>
    </w:p>
    <w:p>
      <w:pPr>
        <w:numPr>
          <w:ilvl w:val="1"/>
          <w:numId w:val="7"/>
        </w:numPr>
        <w:tabs>
          <w:tab w:val="left" w:pos="720"/>
          <w:tab w:val="clear" w:pos="0"/>
        </w:tabs>
        <w:adjustRightInd w:val="0"/>
        <w:snapToGrid w:val="0"/>
        <w:spacing w:line="440" w:lineRule="exact"/>
        <w:ind w:left="0" w:firstLine="420" w:firstLineChars="200"/>
        <w:rPr>
          <w:rFonts w:hint="eastAsia" w:cs="宋体"/>
          <w:color w:val="000000"/>
          <w:sz w:val="21"/>
          <w:szCs w:val="21"/>
        </w:rPr>
      </w:pPr>
      <w:r>
        <w:rPr>
          <w:rFonts w:hint="eastAsia" w:cs="宋体"/>
          <w:color w:val="000000"/>
          <w:sz w:val="21"/>
          <w:szCs w:val="21"/>
        </w:rPr>
        <w:t>乙方对设计质量负责。由于乙方原因造成设计文件质量不合格时，其返工费用由乙方承担；</w:t>
      </w:r>
    </w:p>
    <w:p>
      <w:pPr>
        <w:numPr>
          <w:ilvl w:val="1"/>
          <w:numId w:val="7"/>
        </w:numPr>
        <w:tabs>
          <w:tab w:val="left" w:pos="720"/>
          <w:tab w:val="clear" w:pos="0"/>
        </w:tabs>
        <w:adjustRightInd w:val="0"/>
        <w:snapToGrid w:val="0"/>
        <w:spacing w:line="440" w:lineRule="exact"/>
        <w:ind w:left="0" w:firstLine="420" w:firstLineChars="200"/>
        <w:rPr>
          <w:rFonts w:hint="eastAsia" w:cs="宋体"/>
          <w:color w:val="000000"/>
          <w:sz w:val="21"/>
          <w:szCs w:val="21"/>
          <w:highlight w:val="none"/>
        </w:rPr>
      </w:pPr>
      <w:r>
        <w:rPr>
          <w:rFonts w:cs="宋体"/>
          <w:color w:val="000000"/>
          <w:sz w:val="21"/>
          <w:szCs w:val="21"/>
        </w:rPr>
        <w:t>合同履行期</w:t>
      </w:r>
      <w:r>
        <w:rPr>
          <w:rFonts w:cs="宋体"/>
          <w:color w:val="000000"/>
          <w:sz w:val="21"/>
          <w:szCs w:val="21"/>
          <w:highlight w:val="none"/>
        </w:rPr>
        <w:t>间，由于</w:t>
      </w:r>
      <w:r>
        <w:rPr>
          <w:rFonts w:hint="eastAsia" w:cs="宋体"/>
          <w:color w:val="000000"/>
          <w:sz w:val="21"/>
          <w:szCs w:val="21"/>
          <w:highlight w:val="none"/>
        </w:rPr>
        <w:t>甲方</w:t>
      </w:r>
      <w:r>
        <w:rPr>
          <w:rFonts w:cs="宋体"/>
          <w:color w:val="000000"/>
          <w:sz w:val="21"/>
          <w:szCs w:val="21"/>
          <w:highlight w:val="none"/>
        </w:rPr>
        <w:t>要求解除合同</w:t>
      </w:r>
      <w:r>
        <w:rPr>
          <w:rFonts w:hint="eastAsia" w:cs="宋体"/>
          <w:color w:val="000000"/>
          <w:sz w:val="21"/>
          <w:szCs w:val="21"/>
          <w:highlight w:val="none"/>
        </w:rPr>
        <w:t>（非乙方原因）</w:t>
      </w:r>
      <w:r>
        <w:rPr>
          <w:rFonts w:cs="宋体"/>
          <w:color w:val="000000"/>
          <w:sz w:val="21"/>
          <w:szCs w:val="21"/>
          <w:highlight w:val="none"/>
        </w:rPr>
        <w:t>,</w:t>
      </w:r>
      <w:r>
        <w:rPr>
          <w:rFonts w:hint="eastAsia" w:cs="宋体"/>
          <w:color w:val="000000"/>
          <w:sz w:val="21"/>
          <w:szCs w:val="21"/>
          <w:highlight w:val="none"/>
          <w:lang w:val="en-US" w:eastAsia="zh-CN"/>
        </w:rPr>
        <w:t>编制工用</w:t>
      </w:r>
      <w:r>
        <w:rPr>
          <w:rFonts w:hint="eastAsia" w:cs="宋体"/>
          <w:color w:val="000000"/>
          <w:sz w:val="21"/>
          <w:szCs w:val="21"/>
          <w:highlight w:val="none"/>
        </w:rPr>
        <w:t>未开展时，</w:t>
      </w:r>
      <w:r>
        <w:rPr>
          <w:rFonts w:hint="eastAsia" w:cs="宋体"/>
          <w:color w:val="000000"/>
          <w:sz w:val="21"/>
          <w:szCs w:val="21"/>
          <w:highlight w:val="none"/>
          <w:lang w:val="en-US" w:eastAsia="zh-CN"/>
        </w:rPr>
        <w:t>或</w:t>
      </w:r>
      <w:r>
        <w:rPr>
          <w:rFonts w:hint="eastAsia" w:cs="宋体"/>
          <w:color w:val="000000"/>
          <w:sz w:val="21"/>
          <w:szCs w:val="21"/>
          <w:highlight w:val="none"/>
        </w:rPr>
        <w:t>乙方已经开始</w:t>
      </w:r>
      <w:r>
        <w:rPr>
          <w:rFonts w:hint="eastAsia" w:cs="宋体"/>
          <w:color w:val="000000"/>
          <w:sz w:val="21"/>
          <w:szCs w:val="21"/>
          <w:highlight w:val="none"/>
          <w:lang w:val="en-US" w:eastAsia="zh-CN"/>
        </w:rPr>
        <w:t>编制</w:t>
      </w:r>
      <w:r>
        <w:rPr>
          <w:rFonts w:hint="eastAsia" w:cs="宋体"/>
          <w:color w:val="000000"/>
          <w:sz w:val="21"/>
          <w:szCs w:val="21"/>
          <w:highlight w:val="none"/>
        </w:rPr>
        <w:t>工作的，完成的工作量在</w:t>
      </w:r>
      <w:r>
        <w:rPr>
          <w:rFonts w:hint="eastAsia"/>
          <w:sz w:val="21"/>
          <w:szCs w:val="21"/>
          <w:highlight w:val="none"/>
        </w:rPr>
        <w:t>百分之【五十】</w:t>
      </w:r>
      <w:r>
        <w:rPr>
          <w:rFonts w:hint="eastAsia" w:cs="宋体"/>
          <w:color w:val="000000"/>
          <w:sz w:val="21"/>
          <w:szCs w:val="21"/>
          <w:highlight w:val="none"/>
        </w:rPr>
        <w:t>以内时，</w:t>
      </w:r>
      <w:r>
        <w:rPr>
          <w:rFonts w:hint="eastAsia" w:cs="宋体"/>
          <w:color w:val="000000"/>
          <w:sz w:val="21"/>
          <w:szCs w:val="21"/>
          <w:highlight w:val="none"/>
          <w:lang w:val="en-US" w:eastAsia="zh-CN"/>
        </w:rPr>
        <w:t>乙方不予退还预付款</w:t>
      </w:r>
      <w:r>
        <w:rPr>
          <w:rFonts w:hint="eastAsia" w:cs="宋体"/>
          <w:color w:val="000000"/>
          <w:sz w:val="21"/>
          <w:szCs w:val="21"/>
          <w:highlight w:val="none"/>
        </w:rPr>
        <w:t>；乙方完成的工作量超过</w:t>
      </w:r>
      <w:r>
        <w:rPr>
          <w:rFonts w:hint="eastAsia"/>
          <w:sz w:val="21"/>
          <w:szCs w:val="21"/>
          <w:highlight w:val="none"/>
        </w:rPr>
        <w:t>百分之【五十】</w:t>
      </w:r>
      <w:r>
        <w:rPr>
          <w:rFonts w:hint="eastAsia"/>
          <w:sz w:val="21"/>
          <w:szCs w:val="21"/>
          <w:highlight w:val="none"/>
          <w:lang w:val="en-US" w:eastAsia="zh-CN"/>
        </w:rPr>
        <w:t>未通过省厅评审备案</w:t>
      </w:r>
      <w:r>
        <w:rPr>
          <w:rFonts w:hint="eastAsia" w:cs="宋体"/>
          <w:color w:val="000000"/>
          <w:sz w:val="21"/>
          <w:szCs w:val="21"/>
          <w:highlight w:val="none"/>
        </w:rPr>
        <w:t>时，则应支付总报酬的</w:t>
      </w:r>
      <w:r>
        <w:rPr>
          <w:rFonts w:hint="eastAsia"/>
          <w:sz w:val="21"/>
          <w:szCs w:val="21"/>
          <w:highlight w:val="none"/>
        </w:rPr>
        <w:t>百分之【</w:t>
      </w:r>
      <w:r>
        <w:rPr>
          <w:rFonts w:hint="eastAsia"/>
          <w:sz w:val="21"/>
          <w:szCs w:val="21"/>
          <w:highlight w:val="none"/>
          <w:lang w:val="en-US" w:eastAsia="zh-CN"/>
        </w:rPr>
        <w:t>五十</w:t>
      </w:r>
      <w:r>
        <w:rPr>
          <w:rFonts w:hint="eastAsia"/>
          <w:sz w:val="21"/>
          <w:szCs w:val="21"/>
          <w:highlight w:val="none"/>
        </w:rPr>
        <w:t>】</w:t>
      </w:r>
      <w:r>
        <w:rPr>
          <w:rFonts w:hint="eastAsia" w:cs="宋体"/>
          <w:color w:val="000000"/>
          <w:sz w:val="21"/>
          <w:szCs w:val="21"/>
          <w:highlight w:val="none"/>
        </w:rPr>
        <w:t>。</w:t>
      </w:r>
    </w:p>
    <w:p>
      <w:pPr>
        <w:numPr>
          <w:ilvl w:val="1"/>
          <w:numId w:val="7"/>
        </w:numPr>
        <w:tabs>
          <w:tab w:val="left" w:pos="720"/>
          <w:tab w:val="clear" w:pos="0"/>
        </w:tabs>
        <w:adjustRightInd w:val="0"/>
        <w:snapToGrid w:val="0"/>
        <w:spacing w:line="440" w:lineRule="exact"/>
        <w:ind w:left="0" w:firstLine="420" w:firstLineChars="200"/>
        <w:rPr>
          <w:rFonts w:hint="eastAsia" w:cs="宋体"/>
          <w:color w:val="000000"/>
          <w:sz w:val="21"/>
          <w:szCs w:val="21"/>
        </w:rPr>
      </w:pPr>
      <w:r>
        <w:rPr>
          <w:rFonts w:cs="宋体"/>
          <w:color w:val="000000"/>
          <w:sz w:val="21"/>
          <w:szCs w:val="21"/>
        </w:rPr>
        <w:t>本合同生效后，乙方不履行合同时，返还</w:t>
      </w:r>
      <w:r>
        <w:rPr>
          <w:rFonts w:hint="eastAsia" w:cs="宋体"/>
          <w:color w:val="000000"/>
          <w:sz w:val="21"/>
          <w:szCs w:val="21"/>
          <w:lang w:val="en-US" w:eastAsia="zh-CN"/>
        </w:rPr>
        <w:t>全部</w:t>
      </w:r>
      <w:r>
        <w:rPr>
          <w:rFonts w:hint="eastAsia" w:cs="宋体"/>
          <w:color w:val="000000"/>
          <w:sz w:val="21"/>
          <w:szCs w:val="21"/>
        </w:rPr>
        <w:t>定金；</w:t>
      </w:r>
    </w:p>
    <w:p>
      <w:pPr>
        <w:numPr>
          <w:ilvl w:val="1"/>
          <w:numId w:val="7"/>
        </w:numPr>
        <w:tabs>
          <w:tab w:val="left" w:pos="709"/>
          <w:tab w:val="clear" w:pos="0"/>
        </w:tabs>
        <w:adjustRightInd w:val="0"/>
        <w:snapToGrid w:val="0"/>
        <w:spacing w:line="440" w:lineRule="exact"/>
        <w:ind w:left="0" w:firstLine="420" w:firstLineChars="200"/>
        <w:rPr>
          <w:rFonts w:hint="eastAsia" w:ascii="Arial" w:hAnsi="Arial" w:cs="Arial"/>
          <w:b/>
          <w:sz w:val="21"/>
          <w:szCs w:val="21"/>
        </w:rPr>
      </w:pPr>
      <w:r>
        <w:rPr>
          <w:rFonts w:hint="eastAsia" w:ascii="宋体" w:hAnsi="宋体"/>
          <w:sz w:val="21"/>
          <w:szCs w:val="21"/>
        </w:rPr>
        <w:t>乙方</w:t>
      </w:r>
      <w:r>
        <w:rPr>
          <w:rFonts w:hint="eastAsia" w:cs="宋体"/>
          <w:color w:val="000000"/>
          <w:sz w:val="21"/>
          <w:szCs w:val="21"/>
        </w:rPr>
        <w:t>未按照本合同约定的时间完成各项服务工作的</w:t>
      </w:r>
      <w:r>
        <w:rPr>
          <w:rFonts w:hint="eastAsia" w:ascii="宋体" w:hAnsi="宋体"/>
          <w:sz w:val="21"/>
          <w:szCs w:val="21"/>
        </w:rPr>
        <w:t>，每逾期一日，</w:t>
      </w:r>
      <w:r>
        <w:rPr>
          <w:rFonts w:hint="eastAsia" w:hAnsi="宋体"/>
          <w:sz w:val="21"/>
          <w:szCs w:val="21"/>
        </w:rPr>
        <w:t>甲方有权</w:t>
      </w:r>
      <w:r>
        <w:rPr>
          <w:rFonts w:hint="eastAsia" w:cs="宋体"/>
          <w:color w:val="000000"/>
          <w:sz w:val="21"/>
          <w:szCs w:val="21"/>
        </w:rPr>
        <w:t>要求乙方支付服务费用百分之</w:t>
      </w:r>
      <w:r>
        <w:rPr>
          <w:rFonts w:hint="eastAsia" w:cs="宋体"/>
          <w:sz w:val="21"/>
          <w:szCs w:val="21"/>
        </w:rPr>
        <w:t>【 零点五 】的金额</w:t>
      </w:r>
      <w:r>
        <w:rPr>
          <w:rFonts w:hint="eastAsia" w:cs="宋体"/>
          <w:color w:val="000000"/>
          <w:sz w:val="21"/>
          <w:szCs w:val="21"/>
        </w:rPr>
        <w:t>作为违约金</w:t>
      </w:r>
      <w:r>
        <w:rPr>
          <w:rFonts w:hint="eastAsia" w:hAnsi="宋体"/>
          <w:sz w:val="21"/>
          <w:szCs w:val="21"/>
        </w:rPr>
        <w:t>。</w:t>
      </w:r>
      <w:r>
        <w:rPr>
          <w:rFonts w:hint="eastAsia"/>
          <w:sz w:val="21"/>
          <w:szCs w:val="21"/>
        </w:rPr>
        <w:t xml:space="preserve">如逾期超过【 </w:t>
      </w:r>
      <w:r>
        <w:rPr>
          <w:rFonts w:hint="eastAsia"/>
          <w:sz w:val="21"/>
          <w:szCs w:val="21"/>
          <w:lang w:val="en-US" w:eastAsia="zh-CN"/>
        </w:rPr>
        <w:t>三</w:t>
      </w:r>
      <w:r>
        <w:rPr>
          <w:rFonts w:hint="eastAsia"/>
          <w:sz w:val="21"/>
          <w:szCs w:val="21"/>
        </w:rPr>
        <w:t>十 】日，甲</w:t>
      </w:r>
      <w:r>
        <w:rPr>
          <w:sz w:val="21"/>
          <w:szCs w:val="21"/>
        </w:rPr>
        <w:t>方有权解除</w:t>
      </w:r>
      <w:r>
        <w:rPr>
          <w:rFonts w:hint="eastAsia"/>
          <w:sz w:val="21"/>
          <w:szCs w:val="21"/>
        </w:rPr>
        <w:t>本</w:t>
      </w:r>
      <w:r>
        <w:rPr>
          <w:sz w:val="21"/>
          <w:szCs w:val="21"/>
        </w:rPr>
        <w:t>合同</w:t>
      </w:r>
      <w:r>
        <w:rPr>
          <w:rFonts w:hint="eastAsia"/>
          <w:sz w:val="21"/>
          <w:szCs w:val="21"/>
        </w:rPr>
        <w:t>；乙方应向甲方支付本条所约定的违约金并赔偿甲方</w:t>
      </w:r>
      <w:r>
        <w:rPr>
          <w:rFonts w:hint="eastAsia"/>
          <w:sz w:val="21"/>
          <w:szCs w:val="21"/>
          <w:highlight w:val="none"/>
        </w:rPr>
        <w:t>因此遭受的全部直接和间接损失，</w:t>
      </w:r>
      <w:r>
        <w:rPr>
          <w:rFonts w:hint="eastAsia"/>
          <w:sz w:val="21"/>
          <w:szCs w:val="21"/>
          <w:highlight w:val="none"/>
          <w:shd w:val="clear" w:color="auto" w:fill="auto"/>
          <w:lang w:val="en-US" w:eastAsia="zh-CN"/>
        </w:rPr>
        <w:t>该部分违约金不超过合同总额的20%，</w:t>
      </w:r>
      <w:r>
        <w:rPr>
          <w:rFonts w:hint="eastAsia"/>
          <w:sz w:val="21"/>
          <w:szCs w:val="21"/>
        </w:rPr>
        <w:t>同时，乙方应当偿还甲方已支付的服务费用。</w:t>
      </w:r>
    </w:p>
    <w:p>
      <w:pPr>
        <w:numPr>
          <w:ilvl w:val="1"/>
          <w:numId w:val="7"/>
        </w:numPr>
        <w:tabs>
          <w:tab w:val="left" w:pos="709"/>
          <w:tab w:val="clear" w:pos="0"/>
        </w:tabs>
        <w:adjustRightInd w:val="0"/>
        <w:snapToGrid w:val="0"/>
        <w:spacing w:line="440" w:lineRule="exact"/>
        <w:ind w:left="0" w:firstLine="420" w:firstLineChars="200"/>
        <w:rPr>
          <w:color w:val="000000"/>
          <w:sz w:val="21"/>
          <w:szCs w:val="21"/>
        </w:rPr>
      </w:pPr>
      <w:r>
        <w:rPr>
          <w:rFonts w:hint="eastAsia"/>
          <w:sz w:val="21"/>
          <w:szCs w:val="21"/>
        </w:rPr>
        <w:t>未经甲方同意，乙方擅自进行转让、分包，甲方有权解除本合同，乙方应退还甲方已支付的全部款项，并支付转让、分包部分服务费用百分之【二十】的违约金，乙方应同时赔偿甲方因此遭受的全部直接和间接损失</w:t>
      </w:r>
      <w:r>
        <w:rPr>
          <w:rFonts w:hint="eastAsia"/>
          <w:sz w:val="21"/>
          <w:szCs w:val="21"/>
          <w:lang w:eastAsia="zh-CN"/>
        </w:rPr>
        <w:t>，</w:t>
      </w:r>
      <w:r>
        <w:rPr>
          <w:rFonts w:hint="eastAsia"/>
          <w:sz w:val="21"/>
          <w:szCs w:val="21"/>
          <w:highlight w:val="none"/>
          <w:lang w:val="en-US" w:eastAsia="zh-CN"/>
        </w:rPr>
        <w:t>该部分违约金不超过合同总额的20%</w:t>
      </w:r>
      <w:r>
        <w:rPr>
          <w:rFonts w:hint="eastAsia"/>
          <w:sz w:val="21"/>
          <w:szCs w:val="21"/>
        </w:rPr>
        <w:t>。</w:t>
      </w:r>
    </w:p>
    <w:p>
      <w:pPr>
        <w:numPr>
          <w:ilvl w:val="1"/>
          <w:numId w:val="7"/>
        </w:numPr>
        <w:tabs>
          <w:tab w:val="left" w:pos="709"/>
          <w:tab w:val="clear" w:pos="0"/>
        </w:tabs>
        <w:adjustRightInd w:val="0"/>
        <w:snapToGrid w:val="0"/>
        <w:spacing w:line="440" w:lineRule="exact"/>
        <w:ind w:left="0" w:firstLine="420" w:firstLineChars="200"/>
        <w:rPr>
          <w:color w:val="000000"/>
          <w:sz w:val="21"/>
          <w:szCs w:val="21"/>
        </w:rPr>
      </w:pPr>
      <w:r>
        <w:rPr>
          <w:rFonts w:hint="eastAsia"/>
          <w:color w:val="000000"/>
          <w:sz w:val="21"/>
          <w:szCs w:val="21"/>
        </w:rPr>
        <w:t>乙方违反本合同有关保密的约定，</w:t>
      </w:r>
      <w:r>
        <w:rPr>
          <w:rFonts w:hint="eastAsia" w:cs="宋体"/>
          <w:color w:val="000000"/>
          <w:sz w:val="21"/>
          <w:szCs w:val="21"/>
        </w:rPr>
        <w:t>甲方有权要求乙方支付</w:t>
      </w:r>
      <w:r>
        <w:rPr>
          <w:rFonts w:hint="eastAsia"/>
          <w:sz w:val="21"/>
          <w:szCs w:val="21"/>
        </w:rPr>
        <w:t xml:space="preserve">服务费用百分之【 </w:t>
      </w:r>
      <w:r>
        <w:rPr>
          <w:rFonts w:hint="eastAsia"/>
          <w:sz w:val="21"/>
          <w:szCs w:val="21"/>
          <w:lang w:val="en-US" w:eastAsia="zh-CN"/>
        </w:rPr>
        <w:t>二十</w:t>
      </w:r>
      <w:r>
        <w:rPr>
          <w:rFonts w:hint="eastAsia"/>
          <w:sz w:val="21"/>
          <w:szCs w:val="21"/>
        </w:rPr>
        <w:t xml:space="preserve"> 】的金额作为违约金，</w:t>
      </w:r>
      <w:r>
        <w:rPr>
          <w:rFonts w:hint="eastAsia"/>
          <w:color w:val="000000"/>
          <w:sz w:val="21"/>
          <w:szCs w:val="21"/>
        </w:rPr>
        <w:t>并且甲方可提前解除合同并要求乙方</w:t>
      </w:r>
      <w:r>
        <w:rPr>
          <w:rFonts w:hint="eastAsia"/>
          <w:sz w:val="21"/>
          <w:szCs w:val="21"/>
        </w:rPr>
        <w:t>赔偿全部直接和间接损失</w:t>
      </w:r>
      <w:r>
        <w:rPr>
          <w:rFonts w:hint="eastAsia"/>
          <w:color w:val="000000"/>
          <w:sz w:val="21"/>
          <w:szCs w:val="21"/>
        </w:rPr>
        <w:t>。</w:t>
      </w:r>
    </w:p>
    <w:p>
      <w:pPr>
        <w:numPr>
          <w:ilvl w:val="0"/>
          <w:numId w:val="1"/>
        </w:numPr>
        <w:tabs>
          <w:tab w:val="left" w:pos="710"/>
          <w:tab w:val="clear" w:pos="960"/>
        </w:tabs>
        <w:adjustRightInd w:val="0"/>
        <w:snapToGrid w:val="0"/>
        <w:spacing w:line="440" w:lineRule="exact"/>
        <w:ind w:left="0" w:firstLine="422" w:firstLineChars="200"/>
        <w:outlineLvl w:val="0"/>
        <w:rPr>
          <w:rFonts w:hint="eastAsia" w:hAnsi="Garamond" w:cs="新宋体-18030"/>
          <w:b/>
          <w:sz w:val="21"/>
          <w:szCs w:val="21"/>
        </w:rPr>
      </w:pPr>
      <w:r>
        <w:rPr>
          <w:rFonts w:hint="eastAsia" w:hAnsi="Garamond" w:cs="新宋体-18030"/>
          <w:b/>
          <w:sz w:val="21"/>
          <w:szCs w:val="21"/>
        </w:rPr>
        <w:t>适用法律和争议解决</w:t>
      </w:r>
    </w:p>
    <w:p>
      <w:pPr>
        <w:numPr>
          <w:ilvl w:val="1"/>
          <w:numId w:val="8"/>
        </w:numPr>
        <w:tabs>
          <w:tab w:val="left" w:pos="710"/>
          <w:tab w:val="clear" w:pos="0"/>
        </w:tabs>
        <w:adjustRightInd w:val="0"/>
        <w:snapToGrid w:val="0"/>
        <w:spacing w:line="440" w:lineRule="exact"/>
        <w:ind w:left="0" w:firstLine="420" w:firstLineChars="200"/>
        <w:rPr>
          <w:rFonts w:hint="eastAsia"/>
          <w:sz w:val="21"/>
          <w:szCs w:val="21"/>
        </w:rPr>
      </w:pPr>
      <w:r>
        <w:rPr>
          <w:rFonts w:hint="eastAsia"/>
          <w:sz w:val="21"/>
          <w:szCs w:val="21"/>
        </w:rPr>
        <w:t>本合同适用中华人民共和国</w:t>
      </w:r>
      <w:r>
        <w:rPr>
          <w:rFonts w:hint="eastAsia"/>
          <w:sz w:val="21"/>
          <w:szCs w:val="21"/>
          <w:lang w:val="en-US" w:eastAsia="zh-CN"/>
        </w:rPr>
        <w:t>民法典</w:t>
      </w:r>
      <w:r>
        <w:rPr>
          <w:rFonts w:hint="eastAsia"/>
          <w:sz w:val="21"/>
          <w:szCs w:val="21"/>
        </w:rPr>
        <w:t>。</w:t>
      </w:r>
    </w:p>
    <w:p>
      <w:pPr>
        <w:numPr>
          <w:ilvl w:val="1"/>
          <w:numId w:val="8"/>
        </w:numPr>
        <w:tabs>
          <w:tab w:val="left" w:pos="710"/>
          <w:tab w:val="clear" w:pos="0"/>
        </w:tabs>
        <w:adjustRightInd w:val="0"/>
        <w:snapToGrid w:val="0"/>
        <w:spacing w:line="440" w:lineRule="exact"/>
        <w:ind w:left="0" w:firstLine="420" w:firstLineChars="200"/>
        <w:rPr>
          <w:rFonts w:hint="eastAsia"/>
          <w:sz w:val="21"/>
          <w:szCs w:val="21"/>
        </w:rPr>
      </w:pPr>
      <w:r>
        <w:rPr>
          <w:sz w:val="21"/>
          <w:szCs w:val="21"/>
        </w:rPr>
        <w:t>因本合同</w:t>
      </w:r>
      <w:r>
        <w:rPr>
          <w:rFonts w:hint="eastAsia"/>
          <w:sz w:val="21"/>
          <w:szCs w:val="21"/>
        </w:rPr>
        <w:t>引起的或与本合同有关的任何</w:t>
      </w:r>
      <w:r>
        <w:rPr>
          <w:sz w:val="21"/>
          <w:szCs w:val="21"/>
        </w:rPr>
        <w:t>争议，</w:t>
      </w:r>
      <w:r>
        <w:rPr>
          <w:rFonts w:hint="eastAsia"/>
          <w:sz w:val="21"/>
          <w:szCs w:val="21"/>
        </w:rPr>
        <w:t>双方应首先通过友好协商解决。如经协商后【六十】日内争议不能解决</w:t>
      </w:r>
      <w:r>
        <w:rPr>
          <w:sz w:val="21"/>
          <w:szCs w:val="21"/>
        </w:rPr>
        <w:t>，</w:t>
      </w:r>
      <w:r>
        <w:rPr>
          <w:rFonts w:hint="eastAsia"/>
          <w:sz w:val="21"/>
          <w:szCs w:val="21"/>
        </w:rPr>
        <w:t>双方同意将争议按照以下第</w:t>
      </w:r>
      <w:r>
        <w:rPr>
          <w:rFonts w:hint="eastAsia"/>
          <w:sz w:val="21"/>
          <w:szCs w:val="21"/>
          <w:u w:val="single"/>
        </w:rPr>
        <w:t>_（1）_</w:t>
      </w:r>
      <w:r>
        <w:rPr>
          <w:rFonts w:hint="eastAsia"/>
          <w:sz w:val="21"/>
          <w:szCs w:val="21"/>
        </w:rPr>
        <w:t>种方式处理：</w:t>
      </w:r>
    </w:p>
    <w:p>
      <w:pPr>
        <w:tabs>
          <w:tab w:val="left" w:pos="710"/>
        </w:tabs>
        <w:adjustRightInd w:val="0"/>
        <w:snapToGrid w:val="0"/>
        <w:spacing w:line="440" w:lineRule="exact"/>
        <w:ind w:firstLine="420" w:firstLineChars="200"/>
        <w:rPr>
          <w:rFonts w:hint="eastAsia"/>
          <w:sz w:val="21"/>
          <w:szCs w:val="21"/>
        </w:rPr>
      </w:pPr>
      <w:r>
        <w:rPr>
          <w:rFonts w:hint="eastAsia"/>
          <w:sz w:val="21"/>
          <w:szCs w:val="21"/>
        </w:rPr>
        <w:t>（1）在</w:t>
      </w:r>
      <w:r>
        <w:rPr>
          <w:rFonts w:hint="eastAsia"/>
          <w:sz w:val="21"/>
          <w:szCs w:val="21"/>
          <w:highlight w:val="none"/>
          <w:u w:val="none"/>
          <w:lang w:val="en-US" w:eastAsia="zh-CN"/>
        </w:rPr>
        <w:t>甲方</w:t>
      </w:r>
      <w:r>
        <w:rPr>
          <w:rFonts w:hint="eastAsia"/>
          <w:sz w:val="21"/>
          <w:szCs w:val="21"/>
        </w:rPr>
        <w:t>所在地法院进行诉讼；</w:t>
      </w:r>
    </w:p>
    <w:p>
      <w:pPr>
        <w:tabs>
          <w:tab w:val="left" w:pos="710"/>
        </w:tabs>
        <w:adjustRightInd w:val="0"/>
        <w:snapToGrid w:val="0"/>
        <w:spacing w:line="440" w:lineRule="exact"/>
        <w:ind w:firstLine="420" w:firstLineChars="200"/>
        <w:rPr>
          <w:rFonts w:hint="eastAsia"/>
          <w:sz w:val="21"/>
          <w:szCs w:val="21"/>
        </w:rPr>
      </w:pPr>
      <w:r>
        <w:rPr>
          <w:rFonts w:hint="eastAsia"/>
          <w:sz w:val="21"/>
          <w:szCs w:val="21"/>
        </w:rPr>
        <w:t>（2）</w:t>
      </w:r>
      <w:r>
        <w:rPr>
          <w:sz w:val="21"/>
          <w:szCs w:val="21"/>
        </w:rPr>
        <w:t>仲裁委员会</w:t>
      </w:r>
      <w:r>
        <w:rPr>
          <w:rFonts w:hint="eastAsia"/>
          <w:sz w:val="21"/>
          <w:szCs w:val="21"/>
        </w:rPr>
        <w:t>按照该会当时有效的仲裁规则仲裁裁决</w:t>
      </w:r>
      <w:r>
        <w:rPr>
          <w:sz w:val="21"/>
          <w:szCs w:val="21"/>
        </w:rPr>
        <w:t>。</w:t>
      </w:r>
      <w:r>
        <w:rPr>
          <w:rFonts w:hint="eastAsia"/>
          <w:sz w:val="21"/>
          <w:szCs w:val="21"/>
        </w:rPr>
        <w:t>仲裁裁决为终局裁决，对双方均具有约束力。仲裁地点为</w:t>
      </w:r>
      <w:r>
        <w:rPr>
          <w:rFonts w:hAnsi="宋体"/>
          <w:sz w:val="21"/>
          <w:szCs w:val="21"/>
        </w:rPr>
        <w:t>【</w:t>
      </w:r>
      <w:r>
        <w:rPr>
          <w:rFonts w:hint="eastAsia"/>
          <w:sz w:val="21"/>
          <w:szCs w:val="21"/>
        </w:rPr>
        <w:t xml:space="preserve">  </w:t>
      </w:r>
      <w:r>
        <w:rPr>
          <w:rFonts w:hAnsi="宋体"/>
          <w:sz w:val="21"/>
          <w:szCs w:val="21"/>
        </w:rPr>
        <w:t>】</w:t>
      </w:r>
      <w:r>
        <w:rPr>
          <w:rFonts w:hint="eastAsia"/>
          <w:sz w:val="21"/>
          <w:szCs w:val="21"/>
        </w:rPr>
        <w:t>。</w:t>
      </w:r>
    </w:p>
    <w:p>
      <w:pPr>
        <w:numPr>
          <w:ilvl w:val="1"/>
          <w:numId w:val="8"/>
        </w:numPr>
        <w:tabs>
          <w:tab w:val="left" w:pos="710"/>
          <w:tab w:val="clear" w:pos="0"/>
        </w:tabs>
        <w:adjustRightInd w:val="0"/>
        <w:snapToGrid w:val="0"/>
        <w:spacing w:line="440" w:lineRule="exact"/>
        <w:ind w:left="0" w:firstLine="420" w:firstLineChars="200"/>
        <w:rPr>
          <w:rFonts w:hint="eastAsia"/>
          <w:sz w:val="21"/>
          <w:szCs w:val="21"/>
        </w:rPr>
      </w:pPr>
      <w:r>
        <w:rPr>
          <w:rFonts w:hint="eastAsia"/>
          <w:sz w:val="21"/>
          <w:szCs w:val="21"/>
        </w:rPr>
        <w:t>争议解决期间，除争议事项外，双方应继续履行本合同。</w:t>
      </w:r>
    </w:p>
    <w:p>
      <w:pPr>
        <w:numPr>
          <w:ilvl w:val="0"/>
          <w:numId w:val="1"/>
        </w:numPr>
        <w:tabs>
          <w:tab w:val="left" w:pos="710"/>
          <w:tab w:val="clear" w:pos="960"/>
        </w:tabs>
        <w:adjustRightInd w:val="0"/>
        <w:snapToGrid w:val="0"/>
        <w:spacing w:line="440" w:lineRule="exact"/>
        <w:ind w:left="0" w:firstLine="422" w:firstLineChars="200"/>
        <w:outlineLvl w:val="0"/>
        <w:rPr>
          <w:rFonts w:hint="eastAsia" w:hAnsi="Garamond" w:cs="新宋体-18030"/>
          <w:b/>
          <w:sz w:val="21"/>
          <w:szCs w:val="21"/>
        </w:rPr>
      </w:pPr>
      <w:r>
        <w:rPr>
          <w:rFonts w:hint="eastAsia" w:hAnsi="Garamond" w:cs="新宋体-18030"/>
          <w:b/>
          <w:sz w:val="21"/>
          <w:szCs w:val="21"/>
        </w:rPr>
        <w:t>联系人</w:t>
      </w:r>
    </w:p>
    <w:p>
      <w:pPr>
        <w:numPr>
          <w:ilvl w:val="1"/>
          <w:numId w:val="9"/>
        </w:numPr>
        <w:tabs>
          <w:tab w:val="left" w:pos="710"/>
          <w:tab w:val="clear" w:pos="0"/>
        </w:tabs>
        <w:adjustRightInd w:val="0"/>
        <w:snapToGrid w:val="0"/>
        <w:spacing w:line="440" w:lineRule="exact"/>
        <w:ind w:left="0" w:firstLine="420" w:firstLineChars="200"/>
        <w:rPr>
          <w:rFonts w:hint="eastAsia" w:hAnsi="Garamond" w:cs="新宋体-18030"/>
          <w:sz w:val="21"/>
          <w:szCs w:val="21"/>
        </w:rPr>
      </w:pPr>
      <w:r>
        <w:rPr>
          <w:rFonts w:hint="eastAsia" w:cs="新宋体-18030"/>
          <w:sz w:val="21"/>
          <w:szCs w:val="21"/>
        </w:rPr>
        <w:t>除非双方另有明确约定，任何一方根据本合同向另一方提供资料和发送通知或者在服务过程中需要对相关技术问题进行澄清、咨询的联系人和联系方式如下</w:t>
      </w:r>
      <w:r>
        <w:rPr>
          <w:rFonts w:hint="eastAsia" w:hAnsi="Garamond" w:cs="新宋体-18030"/>
          <w:sz w:val="21"/>
          <w:szCs w:val="21"/>
        </w:rPr>
        <w:t>：</w:t>
      </w:r>
    </w:p>
    <w:tbl>
      <w:tblPr>
        <w:tblStyle w:val="12"/>
        <w:tblW w:w="4666" w:type="pct"/>
        <w:tblInd w:w="675" w:type="dxa"/>
        <w:tblLayout w:type="autofit"/>
        <w:tblCellMar>
          <w:top w:w="0" w:type="dxa"/>
          <w:left w:w="108" w:type="dxa"/>
          <w:bottom w:w="0" w:type="dxa"/>
          <w:right w:w="108" w:type="dxa"/>
        </w:tblCellMar>
      </w:tblPr>
      <w:tblGrid>
        <w:gridCol w:w="3840"/>
        <w:gridCol w:w="4107"/>
      </w:tblGrid>
      <w:tr>
        <w:tblPrEx>
          <w:tblCellMar>
            <w:top w:w="0" w:type="dxa"/>
            <w:left w:w="108" w:type="dxa"/>
            <w:bottom w:w="0" w:type="dxa"/>
            <w:right w:w="108" w:type="dxa"/>
          </w:tblCellMar>
        </w:tblPrEx>
        <w:tc>
          <w:tcPr>
            <w:tcW w:w="2416" w:type="pct"/>
            <w:noWrap w:val="0"/>
            <w:vAlign w:val="top"/>
          </w:tcPr>
          <w:p>
            <w:pPr>
              <w:tabs>
                <w:tab w:val="left" w:pos="709"/>
              </w:tabs>
              <w:adjustRightInd w:val="0"/>
              <w:snapToGrid w:val="0"/>
              <w:spacing w:line="440" w:lineRule="exact"/>
              <w:ind w:firstLine="420" w:firstLineChars="200"/>
              <w:rPr>
                <w:sz w:val="21"/>
                <w:szCs w:val="21"/>
              </w:rPr>
            </w:pPr>
            <w:r>
              <w:rPr>
                <w:rFonts w:hint="eastAsia"/>
                <w:sz w:val="21"/>
                <w:szCs w:val="21"/>
              </w:rPr>
              <w:t>甲方</w:t>
            </w:r>
            <w:r>
              <w:rPr>
                <w:sz w:val="21"/>
                <w:szCs w:val="21"/>
              </w:rPr>
              <w:t>联系人：</w:t>
            </w:r>
          </w:p>
        </w:tc>
        <w:tc>
          <w:tcPr>
            <w:tcW w:w="2584" w:type="pct"/>
            <w:noWrap w:val="0"/>
            <w:vAlign w:val="top"/>
          </w:tcPr>
          <w:p>
            <w:pPr>
              <w:tabs>
                <w:tab w:val="left" w:pos="709"/>
              </w:tabs>
              <w:adjustRightInd w:val="0"/>
              <w:snapToGrid w:val="0"/>
              <w:spacing w:line="440" w:lineRule="exact"/>
              <w:ind w:firstLine="420" w:firstLineChars="200"/>
              <w:rPr>
                <w:sz w:val="21"/>
                <w:szCs w:val="21"/>
              </w:rPr>
            </w:pPr>
            <w:r>
              <w:rPr>
                <w:rFonts w:hint="eastAsia"/>
                <w:sz w:val="21"/>
                <w:szCs w:val="21"/>
              </w:rPr>
              <w:t>乙方</w:t>
            </w:r>
            <w:r>
              <w:rPr>
                <w:sz w:val="21"/>
                <w:szCs w:val="21"/>
              </w:rPr>
              <w:t>联系人：</w:t>
            </w:r>
          </w:p>
        </w:tc>
      </w:tr>
      <w:tr>
        <w:tblPrEx>
          <w:tblCellMar>
            <w:top w:w="0" w:type="dxa"/>
            <w:left w:w="108" w:type="dxa"/>
            <w:bottom w:w="0" w:type="dxa"/>
            <w:right w:w="108" w:type="dxa"/>
          </w:tblCellMar>
        </w:tblPrEx>
        <w:trPr>
          <w:trHeight w:val="80" w:hRule="atLeast"/>
        </w:trPr>
        <w:tc>
          <w:tcPr>
            <w:tcW w:w="2416" w:type="pct"/>
            <w:noWrap w:val="0"/>
            <w:vAlign w:val="top"/>
          </w:tcPr>
          <w:p>
            <w:pPr>
              <w:tabs>
                <w:tab w:val="left" w:pos="709"/>
              </w:tabs>
              <w:adjustRightInd w:val="0"/>
              <w:snapToGrid w:val="0"/>
              <w:spacing w:line="440" w:lineRule="exact"/>
              <w:ind w:firstLine="420" w:firstLineChars="200"/>
              <w:rPr>
                <w:sz w:val="21"/>
                <w:szCs w:val="21"/>
              </w:rPr>
            </w:pPr>
            <w:r>
              <w:rPr>
                <w:sz w:val="21"/>
                <w:szCs w:val="21"/>
              </w:rPr>
              <w:t>电话：</w:t>
            </w:r>
          </w:p>
          <w:p>
            <w:pPr>
              <w:tabs>
                <w:tab w:val="left" w:pos="709"/>
              </w:tabs>
              <w:adjustRightInd w:val="0"/>
              <w:snapToGrid w:val="0"/>
              <w:spacing w:line="440" w:lineRule="exact"/>
              <w:ind w:firstLine="420" w:firstLineChars="200"/>
              <w:rPr>
                <w:sz w:val="21"/>
                <w:szCs w:val="21"/>
              </w:rPr>
            </w:pPr>
            <w:r>
              <w:rPr>
                <w:sz w:val="21"/>
                <w:szCs w:val="21"/>
              </w:rPr>
              <w:t>传真：</w:t>
            </w:r>
          </w:p>
        </w:tc>
        <w:tc>
          <w:tcPr>
            <w:tcW w:w="2584" w:type="pct"/>
            <w:noWrap w:val="0"/>
            <w:vAlign w:val="top"/>
          </w:tcPr>
          <w:p>
            <w:pPr>
              <w:tabs>
                <w:tab w:val="left" w:pos="709"/>
              </w:tabs>
              <w:adjustRightInd w:val="0"/>
              <w:snapToGrid w:val="0"/>
              <w:spacing w:line="440" w:lineRule="exact"/>
              <w:ind w:firstLine="420" w:firstLineChars="200"/>
              <w:rPr>
                <w:sz w:val="21"/>
                <w:szCs w:val="21"/>
              </w:rPr>
            </w:pPr>
            <w:r>
              <w:rPr>
                <w:sz w:val="21"/>
                <w:szCs w:val="21"/>
              </w:rPr>
              <w:t>电话：</w:t>
            </w:r>
          </w:p>
          <w:p>
            <w:pPr>
              <w:tabs>
                <w:tab w:val="left" w:pos="709"/>
              </w:tabs>
              <w:adjustRightInd w:val="0"/>
              <w:snapToGrid w:val="0"/>
              <w:spacing w:line="440" w:lineRule="exact"/>
              <w:ind w:firstLine="420" w:firstLineChars="200"/>
              <w:rPr>
                <w:sz w:val="21"/>
                <w:szCs w:val="21"/>
              </w:rPr>
            </w:pPr>
            <w:r>
              <w:rPr>
                <w:sz w:val="21"/>
                <w:szCs w:val="21"/>
              </w:rPr>
              <w:t>传真：</w:t>
            </w:r>
          </w:p>
        </w:tc>
      </w:tr>
      <w:tr>
        <w:tblPrEx>
          <w:tblCellMar>
            <w:top w:w="0" w:type="dxa"/>
            <w:left w:w="108" w:type="dxa"/>
            <w:bottom w:w="0" w:type="dxa"/>
            <w:right w:w="108" w:type="dxa"/>
          </w:tblCellMar>
        </w:tblPrEx>
        <w:tc>
          <w:tcPr>
            <w:tcW w:w="2416" w:type="pct"/>
            <w:noWrap w:val="0"/>
            <w:vAlign w:val="top"/>
          </w:tcPr>
          <w:p>
            <w:pPr>
              <w:tabs>
                <w:tab w:val="left" w:pos="709"/>
              </w:tabs>
              <w:adjustRightInd w:val="0"/>
              <w:snapToGrid w:val="0"/>
              <w:spacing w:line="440" w:lineRule="exact"/>
              <w:ind w:firstLine="420" w:firstLineChars="200"/>
              <w:rPr>
                <w:sz w:val="21"/>
                <w:szCs w:val="21"/>
              </w:rPr>
            </w:pPr>
            <w:r>
              <w:rPr>
                <w:rFonts w:hint="eastAsia"/>
                <w:sz w:val="21"/>
                <w:szCs w:val="21"/>
              </w:rPr>
              <w:t>电子邮箱：</w:t>
            </w:r>
          </w:p>
        </w:tc>
        <w:tc>
          <w:tcPr>
            <w:tcW w:w="2584" w:type="pct"/>
            <w:noWrap w:val="0"/>
            <w:vAlign w:val="top"/>
          </w:tcPr>
          <w:p>
            <w:pPr>
              <w:tabs>
                <w:tab w:val="left" w:pos="709"/>
              </w:tabs>
              <w:adjustRightInd w:val="0"/>
              <w:snapToGrid w:val="0"/>
              <w:spacing w:line="440" w:lineRule="exact"/>
              <w:ind w:firstLine="420" w:firstLineChars="200"/>
              <w:jc w:val="left"/>
              <w:rPr>
                <w:sz w:val="21"/>
                <w:szCs w:val="21"/>
              </w:rPr>
            </w:pPr>
            <w:r>
              <w:rPr>
                <w:rFonts w:hint="eastAsia"/>
                <w:sz w:val="21"/>
                <w:szCs w:val="21"/>
              </w:rPr>
              <w:t>电子邮箱：</w:t>
            </w:r>
          </w:p>
        </w:tc>
      </w:tr>
    </w:tbl>
    <w:p>
      <w:pPr>
        <w:numPr>
          <w:ilvl w:val="0"/>
          <w:numId w:val="1"/>
        </w:numPr>
        <w:tabs>
          <w:tab w:val="left" w:pos="710"/>
          <w:tab w:val="clear" w:pos="960"/>
        </w:tabs>
        <w:adjustRightInd w:val="0"/>
        <w:snapToGrid w:val="0"/>
        <w:spacing w:line="440" w:lineRule="exact"/>
        <w:ind w:left="0" w:firstLine="422" w:firstLineChars="200"/>
        <w:outlineLvl w:val="0"/>
        <w:rPr>
          <w:rFonts w:hint="eastAsia" w:hAnsi="Garamond" w:cs="新宋体-18030"/>
          <w:b/>
          <w:sz w:val="21"/>
          <w:szCs w:val="21"/>
        </w:rPr>
      </w:pPr>
      <w:r>
        <w:rPr>
          <w:rFonts w:hint="eastAsia" w:hAnsi="Garamond" w:cs="新宋体-18030"/>
          <w:b/>
          <w:sz w:val="21"/>
          <w:szCs w:val="21"/>
        </w:rPr>
        <w:t>合同期限</w:t>
      </w:r>
    </w:p>
    <w:p>
      <w:pPr>
        <w:numPr>
          <w:ilvl w:val="1"/>
          <w:numId w:val="10"/>
        </w:numPr>
        <w:tabs>
          <w:tab w:val="left" w:pos="710"/>
          <w:tab w:val="clear" w:pos="0"/>
        </w:tabs>
        <w:adjustRightInd w:val="0"/>
        <w:snapToGrid w:val="0"/>
        <w:spacing w:line="440" w:lineRule="exact"/>
        <w:ind w:left="0" w:firstLine="420" w:firstLineChars="200"/>
        <w:rPr>
          <w:rFonts w:hint="eastAsia"/>
          <w:sz w:val="21"/>
          <w:szCs w:val="21"/>
        </w:rPr>
      </w:pPr>
      <w:r>
        <w:rPr>
          <w:sz w:val="21"/>
          <w:szCs w:val="21"/>
        </w:rPr>
        <w:t>本合同自双方授权代表签字并盖章之日起生效，至双方的权利、义务履行完毕之日终止。</w:t>
      </w:r>
    </w:p>
    <w:p>
      <w:pPr>
        <w:numPr>
          <w:ilvl w:val="0"/>
          <w:numId w:val="1"/>
        </w:numPr>
        <w:tabs>
          <w:tab w:val="left" w:pos="710"/>
          <w:tab w:val="clear" w:pos="960"/>
        </w:tabs>
        <w:adjustRightInd w:val="0"/>
        <w:snapToGrid w:val="0"/>
        <w:spacing w:line="440" w:lineRule="exact"/>
        <w:ind w:left="0" w:firstLine="422" w:firstLineChars="200"/>
        <w:outlineLvl w:val="0"/>
        <w:rPr>
          <w:rFonts w:hint="eastAsia" w:hAnsi="Garamond" w:cs="新宋体-18030"/>
          <w:b/>
          <w:sz w:val="21"/>
          <w:szCs w:val="21"/>
        </w:rPr>
      </w:pPr>
      <w:r>
        <w:rPr>
          <w:rFonts w:hint="eastAsia" w:hAnsi="Garamond" w:cs="新宋体-18030"/>
          <w:b/>
          <w:sz w:val="21"/>
          <w:szCs w:val="21"/>
        </w:rPr>
        <w:t>合同终止</w:t>
      </w:r>
    </w:p>
    <w:p>
      <w:pPr>
        <w:numPr>
          <w:ilvl w:val="0"/>
          <w:numId w:val="11"/>
        </w:numPr>
        <w:tabs>
          <w:tab w:val="left" w:pos="709"/>
          <w:tab w:val="clear" w:pos="0"/>
        </w:tabs>
        <w:adjustRightInd w:val="0"/>
        <w:snapToGrid w:val="0"/>
        <w:spacing w:line="440" w:lineRule="exact"/>
        <w:ind w:left="0" w:firstLine="420" w:firstLineChars="200"/>
        <w:rPr>
          <w:sz w:val="21"/>
          <w:szCs w:val="21"/>
        </w:rPr>
      </w:pPr>
      <w:r>
        <w:rPr>
          <w:rFonts w:hint="eastAsia"/>
          <w:sz w:val="21"/>
          <w:szCs w:val="21"/>
        </w:rPr>
        <w:t>如</w:t>
      </w:r>
      <w:r>
        <w:rPr>
          <w:sz w:val="21"/>
          <w:szCs w:val="21"/>
        </w:rPr>
        <w:t>发生以下任</w:t>
      </w:r>
      <w:r>
        <w:rPr>
          <w:rFonts w:hint="eastAsia"/>
          <w:sz w:val="21"/>
          <w:szCs w:val="21"/>
        </w:rPr>
        <w:t>一情形，经书面通知乙方，甲</w:t>
      </w:r>
      <w:r>
        <w:rPr>
          <w:sz w:val="21"/>
          <w:szCs w:val="21"/>
        </w:rPr>
        <w:t>方</w:t>
      </w:r>
      <w:r>
        <w:rPr>
          <w:rFonts w:hint="eastAsia"/>
          <w:sz w:val="21"/>
          <w:szCs w:val="21"/>
        </w:rPr>
        <w:t>有权立即终止本</w:t>
      </w:r>
      <w:r>
        <w:rPr>
          <w:sz w:val="21"/>
          <w:szCs w:val="21"/>
        </w:rPr>
        <w:t>合同：</w:t>
      </w:r>
      <w:r>
        <w:rPr>
          <w:rFonts w:hint="eastAsia"/>
          <w:sz w:val="21"/>
          <w:szCs w:val="21"/>
        </w:rPr>
        <w:t xml:space="preserve"> </w:t>
      </w:r>
    </w:p>
    <w:p>
      <w:pPr>
        <w:numPr>
          <w:ilvl w:val="0"/>
          <w:numId w:val="12"/>
        </w:numPr>
        <w:tabs>
          <w:tab w:val="clear" w:pos="840"/>
        </w:tabs>
        <w:adjustRightInd w:val="0"/>
        <w:snapToGrid w:val="0"/>
        <w:spacing w:line="440" w:lineRule="exact"/>
        <w:ind w:left="0" w:firstLine="420" w:firstLineChars="200"/>
        <w:rPr>
          <w:sz w:val="21"/>
          <w:szCs w:val="21"/>
        </w:rPr>
      </w:pPr>
      <w:r>
        <w:rPr>
          <w:sz w:val="21"/>
          <w:szCs w:val="21"/>
        </w:rPr>
        <w:t>乙方</w:t>
      </w:r>
      <w:r>
        <w:rPr>
          <w:rFonts w:hint="eastAsia"/>
          <w:sz w:val="21"/>
          <w:szCs w:val="21"/>
        </w:rPr>
        <w:t>延期交付工作成果</w:t>
      </w:r>
      <w:r>
        <w:rPr>
          <w:rFonts w:hAnsi="宋体"/>
          <w:sz w:val="21"/>
          <w:szCs w:val="21"/>
        </w:rPr>
        <w:t>【</w:t>
      </w:r>
      <w:r>
        <w:rPr>
          <w:rFonts w:hint="eastAsia"/>
          <w:sz w:val="21"/>
          <w:szCs w:val="21"/>
          <w:lang w:val="en-US" w:eastAsia="zh-CN"/>
        </w:rPr>
        <w:t>3</w:t>
      </w:r>
      <w:r>
        <w:rPr>
          <w:rFonts w:hint="eastAsia"/>
          <w:sz w:val="21"/>
          <w:szCs w:val="21"/>
        </w:rPr>
        <w:t xml:space="preserve">0 </w:t>
      </w:r>
      <w:r>
        <w:rPr>
          <w:rFonts w:hAnsi="宋体"/>
          <w:sz w:val="21"/>
          <w:szCs w:val="21"/>
        </w:rPr>
        <w:t>】</w:t>
      </w:r>
      <w:r>
        <w:rPr>
          <w:rFonts w:hint="eastAsia" w:hAnsi="宋体"/>
          <w:sz w:val="21"/>
          <w:szCs w:val="21"/>
        </w:rPr>
        <w:t>日的</w:t>
      </w:r>
      <w:r>
        <w:rPr>
          <w:rFonts w:hint="eastAsia"/>
          <w:sz w:val="21"/>
          <w:szCs w:val="21"/>
        </w:rPr>
        <w:t>；</w:t>
      </w:r>
    </w:p>
    <w:p>
      <w:pPr>
        <w:numPr>
          <w:ilvl w:val="0"/>
          <w:numId w:val="12"/>
        </w:numPr>
        <w:tabs>
          <w:tab w:val="clear" w:pos="840"/>
        </w:tabs>
        <w:adjustRightInd w:val="0"/>
        <w:snapToGrid w:val="0"/>
        <w:spacing w:line="440" w:lineRule="exact"/>
        <w:ind w:left="0" w:firstLine="420" w:firstLineChars="200"/>
        <w:rPr>
          <w:sz w:val="21"/>
          <w:szCs w:val="21"/>
        </w:rPr>
      </w:pPr>
      <w:r>
        <w:rPr>
          <w:rFonts w:hint="eastAsia"/>
          <w:sz w:val="21"/>
          <w:szCs w:val="21"/>
        </w:rPr>
        <w:t>乙</w:t>
      </w:r>
      <w:r>
        <w:rPr>
          <w:sz w:val="21"/>
          <w:szCs w:val="21"/>
        </w:rPr>
        <w:t>方</w:t>
      </w:r>
      <w:r>
        <w:rPr>
          <w:rFonts w:hint="eastAsia"/>
          <w:sz w:val="21"/>
          <w:szCs w:val="21"/>
        </w:rPr>
        <w:t>发生其他严重违约</w:t>
      </w:r>
      <w:r>
        <w:rPr>
          <w:sz w:val="21"/>
          <w:szCs w:val="21"/>
        </w:rPr>
        <w:t>，</w:t>
      </w:r>
      <w:r>
        <w:rPr>
          <w:rFonts w:hint="eastAsia"/>
          <w:sz w:val="21"/>
          <w:szCs w:val="21"/>
        </w:rPr>
        <w:t>且未在甲方要求的期限内纠正。</w:t>
      </w:r>
    </w:p>
    <w:p>
      <w:pPr>
        <w:numPr>
          <w:ilvl w:val="0"/>
          <w:numId w:val="11"/>
        </w:numPr>
        <w:tabs>
          <w:tab w:val="left" w:pos="709"/>
          <w:tab w:val="clear" w:pos="0"/>
        </w:tabs>
        <w:adjustRightInd w:val="0"/>
        <w:snapToGrid w:val="0"/>
        <w:spacing w:line="440" w:lineRule="exact"/>
        <w:ind w:left="0" w:firstLine="420" w:firstLineChars="200"/>
        <w:rPr>
          <w:sz w:val="21"/>
          <w:szCs w:val="21"/>
        </w:rPr>
      </w:pPr>
      <w:r>
        <w:rPr>
          <w:rFonts w:hint="eastAsia"/>
          <w:sz w:val="21"/>
          <w:szCs w:val="21"/>
        </w:rPr>
        <w:t>无论基于何种原因，经</w:t>
      </w:r>
      <w:r>
        <w:rPr>
          <w:sz w:val="21"/>
          <w:szCs w:val="21"/>
        </w:rPr>
        <w:t>提前【</w:t>
      </w:r>
      <w:r>
        <w:rPr>
          <w:rFonts w:hint="eastAsia"/>
          <w:sz w:val="21"/>
          <w:szCs w:val="21"/>
        </w:rPr>
        <w:t>三十</w:t>
      </w:r>
      <w:r>
        <w:rPr>
          <w:sz w:val="21"/>
          <w:szCs w:val="21"/>
        </w:rPr>
        <w:t>】</w:t>
      </w:r>
      <w:r>
        <w:rPr>
          <w:rFonts w:hint="eastAsia"/>
          <w:sz w:val="21"/>
          <w:szCs w:val="21"/>
        </w:rPr>
        <w:t>日</w:t>
      </w:r>
      <w:r>
        <w:rPr>
          <w:sz w:val="21"/>
          <w:szCs w:val="21"/>
        </w:rPr>
        <w:t>书面通知</w:t>
      </w:r>
      <w:r>
        <w:rPr>
          <w:rFonts w:hint="eastAsia"/>
          <w:sz w:val="21"/>
          <w:szCs w:val="21"/>
        </w:rPr>
        <w:t>乙方</w:t>
      </w:r>
      <w:r>
        <w:rPr>
          <w:sz w:val="21"/>
          <w:szCs w:val="21"/>
        </w:rPr>
        <w:t>，</w:t>
      </w:r>
      <w:r>
        <w:rPr>
          <w:rFonts w:hint="eastAsia"/>
          <w:sz w:val="21"/>
          <w:szCs w:val="21"/>
        </w:rPr>
        <w:t>甲</w:t>
      </w:r>
      <w:r>
        <w:rPr>
          <w:sz w:val="21"/>
          <w:szCs w:val="21"/>
        </w:rPr>
        <w:t>方有权随时</w:t>
      </w:r>
      <w:r>
        <w:rPr>
          <w:rFonts w:hint="eastAsia"/>
          <w:sz w:val="21"/>
          <w:szCs w:val="21"/>
        </w:rPr>
        <w:t>终止本</w:t>
      </w:r>
      <w:r>
        <w:rPr>
          <w:sz w:val="21"/>
          <w:szCs w:val="21"/>
        </w:rPr>
        <w:t>合同。</w:t>
      </w:r>
      <w:r>
        <w:rPr>
          <w:rFonts w:hint="eastAsia"/>
          <w:sz w:val="21"/>
          <w:szCs w:val="21"/>
        </w:rPr>
        <w:t>乙</w:t>
      </w:r>
      <w:r>
        <w:rPr>
          <w:sz w:val="21"/>
          <w:szCs w:val="21"/>
        </w:rPr>
        <w:t>方</w:t>
      </w:r>
      <w:r>
        <w:rPr>
          <w:rFonts w:hint="eastAsia"/>
          <w:sz w:val="21"/>
          <w:szCs w:val="21"/>
        </w:rPr>
        <w:t>收到甲</w:t>
      </w:r>
      <w:r>
        <w:rPr>
          <w:sz w:val="21"/>
          <w:szCs w:val="21"/>
        </w:rPr>
        <w:t>方</w:t>
      </w:r>
      <w:r>
        <w:rPr>
          <w:rFonts w:hint="eastAsia"/>
          <w:sz w:val="21"/>
          <w:szCs w:val="21"/>
        </w:rPr>
        <w:t>终止</w:t>
      </w:r>
      <w:r>
        <w:rPr>
          <w:sz w:val="21"/>
          <w:szCs w:val="21"/>
        </w:rPr>
        <w:t>合同的</w:t>
      </w:r>
      <w:r>
        <w:rPr>
          <w:rFonts w:hint="eastAsia"/>
          <w:sz w:val="21"/>
          <w:szCs w:val="21"/>
        </w:rPr>
        <w:t>书面</w:t>
      </w:r>
      <w:r>
        <w:rPr>
          <w:sz w:val="21"/>
          <w:szCs w:val="21"/>
        </w:rPr>
        <w:t>通知</w:t>
      </w:r>
      <w:r>
        <w:rPr>
          <w:rFonts w:hint="eastAsia"/>
          <w:sz w:val="21"/>
          <w:szCs w:val="21"/>
        </w:rPr>
        <w:t>后，</w:t>
      </w:r>
      <w:r>
        <w:rPr>
          <w:sz w:val="21"/>
          <w:szCs w:val="21"/>
        </w:rPr>
        <w:t>应立即停止</w:t>
      </w:r>
      <w:r>
        <w:rPr>
          <w:rFonts w:hint="eastAsia"/>
          <w:sz w:val="21"/>
          <w:szCs w:val="21"/>
        </w:rPr>
        <w:t>履行与</w:t>
      </w:r>
      <w:r>
        <w:rPr>
          <w:sz w:val="21"/>
          <w:szCs w:val="21"/>
        </w:rPr>
        <w:t>本合同</w:t>
      </w:r>
      <w:r>
        <w:rPr>
          <w:rFonts w:hint="eastAsia"/>
          <w:sz w:val="21"/>
          <w:szCs w:val="21"/>
        </w:rPr>
        <w:t>相</w:t>
      </w:r>
      <w:r>
        <w:rPr>
          <w:sz w:val="21"/>
          <w:szCs w:val="21"/>
        </w:rPr>
        <w:t>关的工作，并对</w:t>
      </w:r>
      <w:r>
        <w:rPr>
          <w:rFonts w:hint="eastAsia"/>
          <w:sz w:val="21"/>
          <w:szCs w:val="21"/>
        </w:rPr>
        <w:t>已履行</w:t>
      </w:r>
      <w:r>
        <w:rPr>
          <w:sz w:val="21"/>
          <w:szCs w:val="21"/>
        </w:rPr>
        <w:t>的</w:t>
      </w:r>
      <w:r>
        <w:rPr>
          <w:rFonts w:hint="eastAsia"/>
          <w:sz w:val="21"/>
          <w:szCs w:val="21"/>
        </w:rPr>
        <w:t>部分</w:t>
      </w:r>
      <w:r>
        <w:rPr>
          <w:sz w:val="21"/>
          <w:szCs w:val="21"/>
        </w:rPr>
        <w:t>进行结算。甲方收到乙方的结算</w:t>
      </w:r>
      <w:r>
        <w:rPr>
          <w:rFonts w:hint="eastAsia"/>
          <w:sz w:val="21"/>
          <w:szCs w:val="21"/>
        </w:rPr>
        <w:t>要求</w:t>
      </w:r>
      <w:r>
        <w:rPr>
          <w:sz w:val="21"/>
          <w:szCs w:val="21"/>
        </w:rPr>
        <w:t>后，</w:t>
      </w:r>
      <w:r>
        <w:rPr>
          <w:rFonts w:hint="eastAsia"/>
          <w:sz w:val="21"/>
          <w:szCs w:val="21"/>
        </w:rPr>
        <w:t>应</w:t>
      </w:r>
      <w:r>
        <w:rPr>
          <w:sz w:val="21"/>
          <w:szCs w:val="21"/>
        </w:rPr>
        <w:t>与乙方协商结算</w:t>
      </w:r>
      <w:r>
        <w:rPr>
          <w:rFonts w:hint="eastAsia"/>
          <w:sz w:val="21"/>
          <w:szCs w:val="21"/>
        </w:rPr>
        <w:t>技术服务费用，结算费用以乙方为</w:t>
      </w:r>
      <w:r>
        <w:rPr>
          <w:sz w:val="21"/>
          <w:szCs w:val="21"/>
        </w:rPr>
        <w:t>履行合同已</w:t>
      </w:r>
      <w:r>
        <w:rPr>
          <w:rFonts w:hint="eastAsia"/>
          <w:sz w:val="21"/>
          <w:szCs w:val="21"/>
        </w:rPr>
        <w:t>实际</w:t>
      </w:r>
      <w:r>
        <w:rPr>
          <w:sz w:val="21"/>
          <w:szCs w:val="21"/>
        </w:rPr>
        <w:t>发生</w:t>
      </w:r>
      <w:r>
        <w:rPr>
          <w:rFonts w:hint="eastAsia"/>
          <w:sz w:val="21"/>
          <w:szCs w:val="21"/>
        </w:rPr>
        <w:t>的</w:t>
      </w:r>
      <w:r>
        <w:rPr>
          <w:sz w:val="21"/>
          <w:szCs w:val="21"/>
        </w:rPr>
        <w:t>直接、合理费用</w:t>
      </w:r>
      <w:r>
        <w:rPr>
          <w:rFonts w:hint="eastAsia"/>
          <w:sz w:val="21"/>
          <w:szCs w:val="21"/>
        </w:rPr>
        <w:t>为限，乙方应提供书面证明文件。</w:t>
      </w:r>
    </w:p>
    <w:p>
      <w:pPr>
        <w:numPr>
          <w:ilvl w:val="0"/>
          <w:numId w:val="1"/>
        </w:numPr>
        <w:tabs>
          <w:tab w:val="left" w:pos="710"/>
          <w:tab w:val="clear" w:pos="960"/>
        </w:tabs>
        <w:adjustRightInd w:val="0"/>
        <w:snapToGrid w:val="0"/>
        <w:spacing w:line="440" w:lineRule="exact"/>
        <w:ind w:left="0" w:firstLine="422" w:firstLineChars="200"/>
        <w:outlineLvl w:val="0"/>
        <w:rPr>
          <w:rFonts w:hint="eastAsia" w:hAnsi="Garamond" w:cs="新宋体-18030"/>
          <w:b/>
          <w:sz w:val="21"/>
          <w:szCs w:val="21"/>
        </w:rPr>
      </w:pPr>
      <w:r>
        <w:rPr>
          <w:rFonts w:hint="eastAsia" w:hAnsi="Garamond" w:cs="新宋体-18030"/>
          <w:b/>
          <w:sz w:val="21"/>
          <w:szCs w:val="21"/>
        </w:rPr>
        <w:t>转让和分包</w:t>
      </w:r>
    </w:p>
    <w:p>
      <w:pPr>
        <w:numPr>
          <w:ilvl w:val="0"/>
          <w:numId w:val="13"/>
        </w:numPr>
        <w:tabs>
          <w:tab w:val="left" w:pos="710"/>
          <w:tab w:val="clear" w:pos="0"/>
        </w:tabs>
        <w:adjustRightInd w:val="0"/>
        <w:snapToGrid w:val="0"/>
        <w:spacing w:line="440" w:lineRule="exact"/>
        <w:ind w:left="0" w:firstLine="420" w:firstLineChars="200"/>
        <w:rPr>
          <w:rFonts w:hint="eastAsia"/>
          <w:sz w:val="21"/>
          <w:szCs w:val="21"/>
        </w:rPr>
      </w:pPr>
      <w:r>
        <w:rPr>
          <w:rFonts w:hint="eastAsia" w:cs="新宋体-18030"/>
          <w:sz w:val="21"/>
          <w:szCs w:val="21"/>
        </w:rPr>
        <w:t>未经甲方事先书面同意，乙方不得将其在本合同项下的任何权利和义务全部或部分转让给任何第三方，包括乙方关联企业。</w:t>
      </w:r>
    </w:p>
    <w:p>
      <w:pPr>
        <w:numPr>
          <w:ilvl w:val="0"/>
          <w:numId w:val="13"/>
        </w:numPr>
        <w:tabs>
          <w:tab w:val="left" w:pos="710"/>
          <w:tab w:val="clear" w:pos="0"/>
        </w:tabs>
        <w:adjustRightInd w:val="0"/>
        <w:snapToGrid w:val="0"/>
        <w:spacing w:line="440" w:lineRule="exact"/>
        <w:ind w:left="0" w:firstLine="420" w:firstLineChars="200"/>
        <w:rPr>
          <w:rFonts w:hint="eastAsia"/>
          <w:sz w:val="21"/>
          <w:szCs w:val="21"/>
        </w:rPr>
      </w:pPr>
      <w:r>
        <w:rPr>
          <w:rFonts w:hint="eastAsia"/>
          <w:sz w:val="21"/>
          <w:szCs w:val="21"/>
        </w:rPr>
        <w:t>未经甲方事先书面同意，乙方不得将本合同分包给任何第三方，包括乙方关联企业。</w:t>
      </w:r>
    </w:p>
    <w:p>
      <w:pPr>
        <w:numPr>
          <w:ilvl w:val="0"/>
          <w:numId w:val="13"/>
        </w:numPr>
        <w:tabs>
          <w:tab w:val="left" w:pos="710"/>
          <w:tab w:val="clear" w:pos="0"/>
        </w:tabs>
        <w:adjustRightInd w:val="0"/>
        <w:snapToGrid w:val="0"/>
        <w:spacing w:line="440" w:lineRule="exact"/>
        <w:ind w:left="0" w:firstLine="420" w:firstLineChars="200"/>
        <w:rPr>
          <w:sz w:val="21"/>
          <w:szCs w:val="21"/>
        </w:rPr>
      </w:pPr>
      <w:r>
        <w:rPr>
          <w:rFonts w:hint="eastAsia"/>
          <w:sz w:val="21"/>
          <w:szCs w:val="21"/>
        </w:rPr>
        <w:t>乙方不得将本合同转包给第三方。</w:t>
      </w:r>
    </w:p>
    <w:p>
      <w:pPr>
        <w:numPr>
          <w:ilvl w:val="0"/>
          <w:numId w:val="1"/>
        </w:numPr>
        <w:tabs>
          <w:tab w:val="left" w:pos="710"/>
          <w:tab w:val="clear" w:pos="960"/>
        </w:tabs>
        <w:adjustRightInd w:val="0"/>
        <w:snapToGrid w:val="0"/>
        <w:spacing w:line="440" w:lineRule="exact"/>
        <w:ind w:left="0" w:firstLine="422" w:firstLineChars="200"/>
        <w:outlineLvl w:val="0"/>
        <w:rPr>
          <w:rFonts w:hAnsi="Garamond" w:cs="新宋体-18030"/>
          <w:b/>
          <w:sz w:val="21"/>
          <w:szCs w:val="21"/>
        </w:rPr>
      </w:pPr>
      <w:r>
        <w:rPr>
          <w:rFonts w:hint="eastAsia" w:hAnsi="Garamond" w:cs="新宋体-18030"/>
          <w:b/>
          <w:sz w:val="21"/>
          <w:szCs w:val="21"/>
        </w:rPr>
        <w:t>其他</w:t>
      </w:r>
    </w:p>
    <w:p>
      <w:pPr>
        <w:numPr>
          <w:ilvl w:val="0"/>
          <w:numId w:val="14"/>
        </w:numPr>
        <w:tabs>
          <w:tab w:val="left" w:pos="710"/>
          <w:tab w:val="clear" w:pos="0"/>
        </w:tabs>
        <w:adjustRightInd w:val="0"/>
        <w:snapToGrid w:val="0"/>
        <w:spacing w:line="440" w:lineRule="exact"/>
        <w:ind w:left="0" w:firstLine="420" w:firstLineChars="200"/>
        <w:rPr>
          <w:sz w:val="21"/>
          <w:szCs w:val="21"/>
        </w:rPr>
      </w:pPr>
      <w:r>
        <w:rPr>
          <w:sz w:val="21"/>
          <w:szCs w:val="21"/>
        </w:rPr>
        <w:t>本合同</w:t>
      </w:r>
      <w:r>
        <w:rPr>
          <w:rFonts w:hint="eastAsia"/>
          <w:sz w:val="21"/>
          <w:szCs w:val="21"/>
        </w:rPr>
        <w:t>附件</w:t>
      </w:r>
      <w:r>
        <w:rPr>
          <w:sz w:val="21"/>
          <w:szCs w:val="21"/>
        </w:rPr>
        <w:t>是本合同的有效组成部分。</w:t>
      </w:r>
      <w:r>
        <w:rPr>
          <w:rFonts w:hint="eastAsia"/>
          <w:sz w:val="21"/>
          <w:szCs w:val="21"/>
        </w:rPr>
        <w:t>本合同</w:t>
      </w:r>
      <w:r>
        <w:rPr>
          <w:sz w:val="21"/>
          <w:szCs w:val="21"/>
        </w:rPr>
        <w:t>未尽事宜由双方协商</w:t>
      </w:r>
      <w:r>
        <w:rPr>
          <w:rFonts w:hint="eastAsia"/>
          <w:sz w:val="21"/>
          <w:szCs w:val="21"/>
        </w:rPr>
        <w:t>后通过签署书面补充协议确定</w:t>
      </w:r>
      <w:r>
        <w:rPr>
          <w:sz w:val="21"/>
          <w:szCs w:val="21"/>
        </w:rPr>
        <w:t>。</w:t>
      </w:r>
      <w:r>
        <w:rPr>
          <w:rFonts w:hint="eastAsia"/>
          <w:sz w:val="21"/>
          <w:szCs w:val="21"/>
        </w:rPr>
        <w:t>补充协议是本合同的组成部分。</w:t>
      </w:r>
    </w:p>
    <w:p>
      <w:pPr>
        <w:numPr>
          <w:ilvl w:val="0"/>
          <w:numId w:val="14"/>
        </w:numPr>
        <w:tabs>
          <w:tab w:val="left" w:pos="710"/>
          <w:tab w:val="clear" w:pos="0"/>
        </w:tabs>
        <w:adjustRightInd w:val="0"/>
        <w:snapToGrid w:val="0"/>
        <w:spacing w:line="440" w:lineRule="exact"/>
        <w:ind w:left="0" w:firstLine="420" w:firstLineChars="200"/>
        <w:rPr>
          <w:rFonts w:hint="eastAsia"/>
          <w:sz w:val="21"/>
          <w:szCs w:val="21"/>
        </w:rPr>
      </w:pPr>
      <w:r>
        <w:rPr>
          <w:sz w:val="21"/>
          <w:szCs w:val="21"/>
        </w:rPr>
        <w:t>本合同一式【</w:t>
      </w:r>
      <w:r>
        <w:rPr>
          <w:rFonts w:hint="eastAsia"/>
          <w:sz w:val="21"/>
          <w:szCs w:val="21"/>
        </w:rPr>
        <w:t xml:space="preserve"> </w:t>
      </w:r>
      <w:r>
        <w:rPr>
          <w:rFonts w:hint="eastAsia"/>
          <w:sz w:val="21"/>
          <w:szCs w:val="21"/>
          <w:lang w:val="en-US" w:eastAsia="zh-CN"/>
        </w:rPr>
        <w:t>陆</w:t>
      </w:r>
      <w:r>
        <w:rPr>
          <w:rFonts w:hint="eastAsia"/>
          <w:sz w:val="21"/>
          <w:szCs w:val="21"/>
        </w:rPr>
        <w:t xml:space="preserve"> </w:t>
      </w:r>
      <w:r>
        <w:rPr>
          <w:sz w:val="21"/>
          <w:szCs w:val="21"/>
        </w:rPr>
        <w:t>】份，甲、乙双方各执【</w:t>
      </w:r>
      <w:r>
        <w:rPr>
          <w:rFonts w:hint="eastAsia"/>
          <w:sz w:val="21"/>
          <w:szCs w:val="21"/>
        </w:rPr>
        <w:t xml:space="preserve"> </w:t>
      </w:r>
      <w:r>
        <w:rPr>
          <w:rFonts w:hint="eastAsia"/>
          <w:sz w:val="21"/>
          <w:szCs w:val="21"/>
          <w:lang w:val="en-US" w:eastAsia="zh-CN"/>
        </w:rPr>
        <w:t>叁</w:t>
      </w:r>
      <w:r>
        <w:rPr>
          <w:rFonts w:hint="eastAsia"/>
          <w:sz w:val="21"/>
          <w:szCs w:val="21"/>
        </w:rPr>
        <w:t xml:space="preserve"> </w:t>
      </w:r>
      <w:r>
        <w:rPr>
          <w:sz w:val="21"/>
          <w:szCs w:val="21"/>
        </w:rPr>
        <w:t>】份</w:t>
      </w:r>
      <w:r>
        <w:rPr>
          <w:rFonts w:hint="eastAsia"/>
          <w:sz w:val="21"/>
          <w:szCs w:val="21"/>
        </w:rPr>
        <w:t>，具有同等法律效力</w:t>
      </w:r>
      <w:r>
        <w:rPr>
          <w:sz w:val="21"/>
          <w:szCs w:val="21"/>
        </w:rPr>
        <w:t>。</w:t>
      </w:r>
    </w:p>
    <w:p>
      <w:pPr>
        <w:numPr>
          <w:ilvl w:val="0"/>
          <w:numId w:val="14"/>
        </w:numPr>
        <w:tabs>
          <w:tab w:val="left" w:pos="710"/>
          <w:tab w:val="clear" w:pos="0"/>
        </w:tabs>
        <w:adjustRightInd w:val="0"/>
        <w:snapToGrid w:val="0"/>
        <w:spacing w:line="440" w:lineRule="exact"/>
        <w:ind w:left="0" w:firstLine="420" w:firstLineChars="200"/>
        <w:rPr>
          <w:rFonts w:hint="eastAsia"/>
          <w:sz w:val="21"/>
          <w:szCs w:val="21"/>
        </w:rPr>
      </w:pPr>
      <w:r>
        <w:rPr>
          <w:rFonts w:hint="eastAsia"/>
          <w:sz w:val="21"/>
          <w:szCs w:val="21"/>
        </w:rPr>
        <w:t>本合同系各方当事人反复协商、讨论的结果，合同的内容不是一方当事人事先拟定的。本合同不属于格式合同，条款内容不属于格式条款。</w:t>
      </w:r>
    </w:p>
    <w:p>
      <w:pPr>
        <w:tabs>
          <w:tab w:val="left" w:pos="540"/>
          <w:tab w:val="left" w:pos="900"/>
        </w:tabs>
        <w:adjustRightInd w:val="0"/>
        <w:snapToGrid w:val="0"/>
        <w:spacing w:line="440" w:lineRule="exact"/>
        <w:rPr>
          <w:rFonts w:hint="eastAsia" w:cs="新宋体-18030"/>
          <w:sz w:val="21"/>
          <w:szCs w:val="21"/>
        </w:rPr>
      </w:pPr>
    </w:p>
    <w:p>
      <w:pPr>
        <w:tabs>
          <w:tab w:val="left" w:pos="540"/>
          <w:tab w:val="left" w:pos="900"/>
        </w:tabs>
        <w:adjustRightInd w:val="0"/>
        <w:snapToGrid w:val="0"/>
        <w:spacing w:line="440" w:lineRule="exact"/>
        <w:rPr>
          <w:rFonts w:hint="eastAsia" w:cs="新宋体-18030"/>
          <w:sz w:val="21"/>
          <w:szCs w:val="21"/>
        </w:rPr>
      </w:pPr>
    </w:p>
    <w:p>
      <w:pPr>
        <w:tabs>
          <w:tab w:val="left" w:pos="540"/>
          <w:tab w:val="left" w:pos="900"/>
        </w:tabs>
        <w:adjustRightInd w:val="0"/>
        <w:snapToGrid w:val="0"/>
        <w:spacing w:line="440" w:lineRule="exact"/>
        <w:rPr>
          <w:rFonts w:hint="eastAsia" w:cs="新宋体-18030"/>
          <w:sz w:val="21"/>
          <w:szCs w:val="21"/>
        </w:rPr>
      </w:pPr>
    </w:p>
    <w:p>
      <w:pPr>
        <w:tabs>
          <w:tab w:val="left" w:pos="540"/>
          <w:tab w:val="left" w:pos="900"/>
        </w:tabs>
        <w:adjustRightInd w:val="0"/>
        <w:snapToGrid w:val="0"/>
        <w:spacing w:line="440" w:lineRule="exact"/>
        <w:rPr>
          <w:rFonts w:hint="eastAsia" w:cs="新宋体-18030"/>
          <w:sz w:val="21"/>
          <w:szCs w:val="21"/>
        </w:rPr>
      </w:pPr>
    </w:p>
    <w:p>
      <w:pPr>
        <w:tabs>
          <w:tab w:val="left" w:pos="540"/>
          <w:tab w:val="left" w:pos="900"/>
        </w:tabs>
        <w:adjustRightInd w:val="0"/>
        <w:snapToGrid w:val="0"/>
        <w:spacing w:line="440" w:lineRule="exact"/>
        <w:rPr>
          <w:rFonts w:hint="eastAsia" w:cs="新宋体-18030"/>
          <w:sz w:val="21"/>
          <w:szCs w:val="21"/>
        </w:rPr>
      </w:pPr>
      <w:r>
        <w:rPr>
          <w:rFonts w:hint="eastAsia" w:cs="新宋体-18030"/>
          <w:sz w:val="21"/>
          <w:szCs w:val="21"/>
        </w:rPr>
        <w:t>（本页无正文，为</w:t>
      </w:r>
      <w:r>
        <w:rPr>
          <w:rFonts w:hint="eastAsia" w:cs="新宋体-18030"/>
          <w:sz w:val="21"/>
          <w:szCs w:val="21"/>
          <w:lang w:val="en-US" w:eastAsia="zh-CN"/>
        </w:rPr>
        <w:t>签章</w:t>
      </w:r>
      <w:r>
        <w:rPr>
          <w:rFonts w:hint="eastAsia" w:cs="新宋体-18030"/>
          <w:sz w:val="21"/>
          <w:szCs w:val="21"/>
        </w:rPr>
        <w:t>页）</w:t>
      </w:r>
    </w:p>
    <w:p>
      <w:pPr>
        <w:tabs>
          <w:tab w:val="left" w:pos="540"/>
          <w:tab w:val="left" w:pos="900"/>
        </w:tabs>
        <w:adjustRightInd w:val="0"/>
        <w:snapToGrid w:val="0"/>
        <w:spacing w:line="440" w:lineRule="exact"/>
        <w:ind w:firstLine="420" w:firstLineChars="200"/>
        <w:rPr>
          <w:rFonts w:hint="eastAsia" w:cs="新宋体-18030"/>
          <w:sz w:val="21"/>
          <w:szCs w:val="21"/>
        </w:rPr>
      </w:pPr>
    </w:p>
    <w:p>
      <w:pPr>
        <w:tabs>
          <w:tab w:val="left" w:pos="540"/>
          <w:tab w:val="left" w:pos="900"/>
        </w:tabs>
        <w:adjustRightInd w:val="0"/>
        <w:snapToGrid w:val="0"/>
        <w:spacing w:line="440" w:lineRule="exact"/>
        <w:ind w:firstLine="420" w:firstLineChars="200"/>
        <w:rPr>
          <w:rFonts w:hint="eastAsia" w:cs="新宋体-18030"/>
          <w:sz w:val="21"/>
          <w:szCs w:val="21"/>
        </w:rPr>
      </w:pPr>
    </w:p>
    <w:p>
      <w:pPr>
        <w:tabs>
          <w:tab w:val="left" w:pos="540"/>
          <w:tab w:val="left" w:pos="900"/>
        </w:tabs>
        <w:adjustRightInd w:val="0"/>
        <w:snapToGrid w:val="0"/>
        <w:spacing w:line="440" w:lineRule="exact"/>
        <w:ind w:firstLine="420" w:firstLineChars="200"/>
        <w:rPr>
          <w:rFonts w:hint="eastAsia" w:cs="新宋体-18030"/>
          <w:sz w:val="21"/>
          <w:szCs w:val="21"/>
        </w:rPr>
      </w:pPr>
    </w:p>
    <w:tbl>
      <w:tblPr>
        <w:tblStyle w:val="12"/>
        <w:tblW w:w="8789" w:type="dxa"/>
        <w:tblInd w:w="108" w:type="dxa"/>
        <w:tblLayout w:type="autofit"/>
        <w:tblCellMar>
          <w:top w:w="0" w:type="dxa"/>
          <w:left w:w="108" w:type="dxa"/>
          <w:bottom w:w="0" w:type="dxa"/>
          <w:right w:w="108" w:type="dxa"/>
        </w:tblCellMar>
      </w:tblPr>
      <w:tblGrid>
        <w:gridCol w:w="4513"/>
        <w:gridCol w:w="4276"/>
      </w:tblGrid>
      <w:tr>
        <w:tblPrEx>
          <w:tblCellMar>
            <w:top w:w="0" w:type="dxa"/>
            <w:left w:w="108" w:type="dxa"/>
            <w:bottom w:w="0" w:type="dxa"/>
            <w:right w:w="108" w:type="dxa"/>
          </w:tblCellMar>
        </w:tblPrEx>
        <w:trPr>
          <w:trHeight w:val="480" w:hRule="atLeast"/>
        </w:trPr>
        <w:tc>
          <w:tcPr>
            <w:tcW w:w="4513" w:type="dxa"/>
            <w:noWrap w:val="0"/>
            <w:vAlign w:val="top"/>
          </w:tcPr>
          <w:p>
            <w:pPr>
              <w:adjustRightInd w:val="0"/>
              <w:snapToGrid w:val="0"/>
              <w:spacing w:line="440" w:lineRule="exact"/>
              <w:ind w:firstLine="422" w:firstLineChars="200"/>
              <w:rPr>
                <w:rFonts w:hint="eastAsia" w:cs="新宋体-18030"/>
                <w:b/>
                <w:sz w:val="21"/>
                <w:szCs w:val="21"/>
              </w:rPr>
            </w:pPr>
            <w:r>
              <w:rPr>
                <w:rFonts w:hint="eastAsia" w:cs="新宋体-18030"/>
                <w:b/>
                <w:sz w:val="21"/>
                <w:szCs w:val="21"/>
              </w:rPr>
              <w:t>甲方：</w:t>
            </w:r>
            <w:r>
              <w:rPr>
                <w:rFonts w:hint="eastAsia" w:ascii="Times New Roman" w:hAnsi="Times New Roman" w:eastAsia="宋体" w:cs="新宋体-18030"/>
                <w:b w:val="0"/>
                <w:bCs/>
                <w:sz w:val="21"/>
                <w:szCs w:val="21"/>
                <w:lang w:val="en-US" w:eastAsia="zh-CN"/>
              </w:rPr>
              <w:t>江苏苏盐井神股份有限公司第一分公司</w:t>
            </w:r>
          </w:p>
        </w:tc>
        <w:tc>
          <w:tcPr>
            <w:tcW w:w="4276" w:type="dxa"/>
            <w:noWrap w:val="0"/>
            <w:vAlign w:val="top"/>
          </w:tcPr>
          <w:p>
            <w:pPr>
              <w:adjustRightInd w:val="0"/>
              <w:snapToGrid w:val="0"/>
              <w:spacing w:line="440" w:lineRule="exact"/>
              <w:ind w:firstLine="422" w:firstLineChars="200"/>
              <w:rPr>
                <w:rFonts w:hint="default" w:eastAsia="宋体" w:cs="新宋体-18030"/>
                <w:b/>
                <w:sz w:val="21"/>
                <w:szCs w:val="21"/>
                <w:lang w:val="en-US" w:eastAsia="zh-CN"/>
              </w:rPr>
            </w:pPr>
            <w:r>
              <w:rPr>
                <w:rFonts w:hint="eastAsia" w:cs="新宋体-18030"/>
                <w:b/>
                <w:sz w:val="21"/>
                <w:szCs w:val="21"/>
              </w:rPr>
              <w:t>乙方：</w:t>
            </w:r>
          </w:p>
        </w:tc>
      </w:tr>
      <w:tr>
        <w:tblPrEx>
          <w:tblCellMar>
            <w:top w:w="0" w:type="dxa"/>
            <w:left w:w="108" w:type="dxa"/>
            <w:bottom w:w="0" w:type="dxa"/>
            <w:right w:w="108" w:type="dxa"/>
          </w:tblCellMar>
        </w:tblPrEx>
        <w:trPr>
          <w:trHeight w:val="588" w:hRule="atLeast"/>
        </w:trPr>
        <w:tc>
          <w:tcPr>
            <w:tcW w:w="4513" w:type="dxa"/>
            <w:noWrap w:val="0"/>
            <w:vAlign w:val="top"/>
          </w:tcPr>
          <w:p>
            <w:pPr>
              <w:adjustRightInd w:val="0"/>
              <w:snapToGrid w:val="0"/>
              <w:spacing w:line="440" w:lineRule="exact"/>
              <w:ind w:firstLine="420" w:firstLineChars="200"/>
              <w:rPr>
                <w:rFonts w:hint="eastAsia" w:cs="新宋体-18030"/>
                <w:sz w:val="21"/>
                <w:szCs w:val="21"/>
              </w:rPr>
            </w:pPr>
            <w:r>
              <w:rPr>
                <w:rFonts w:hint="eastAsia" w:cs="新宋体-18030"/>
                <w:sz w:val="21"/>
                <w:szCs w:val="21"/>
              </w:rPr>
              <w:t>（章）</w:t>
            </w:r>
          </w:p>
        </w:tc>
        <w:tc>
          <w:tcPr>
            <w:tcW w:w="4276" w:type="dxa"/>
            <w:noWrap w:val="0"/>
            <w:vAlign w:val="top"/>
          </w:tcPr>
          <w:p>
            <w:pPr>
              <w:adjustRightInd w:val="0"/>
              <w:snapToGrid w:val="0"/>
              <w:spacing w:line="440" w:lineRule="exact"/>
              <w:ind w:firstLine="420" w:firstLineChars="200"/>
              <w:rPr>
                <w:rFonts w:hint="eastAsia" w:cs="新宋体-18030"/>
                <w:sz w:val="21"/>
                <w:szCs w:val="21"/>
              </w:rPr>
            </w:pPr>
            <w:r>
              <w:rPr>
                <w:rFonts w:hint="eastAsia" w:cs="新宋体-18030"/>
                <w:sz w:val="21"/>
                <w:szCs w:val="21"/>
              </w:rPr>
              <w:t>（章）</w:t>
            </w:r>
          </w:p>
        </w:tc>
      </w:tr>
      <w:tr>
        <w:tblPrEx>
          <w:tblCellMar>
            <w:top w:w="0" w:type="dxa"/>
            <w:left w:w="108" w:type="dxa"/>
            <w:bottom w:w="0" w:type="dxa"/>
            <w:right w:w="108" w:type="dxa"/>
          </w:tblCellMar>
        </w:tblPrEx>
        <w:trPr>
          <w:trHeight w:val="782" w:hRule="atLeast"/>
        </w:trPr>
        <w:tc>
          <w:tcPr>
            <w:tcW w:w="4513" w:type="dxa"/>
            <w:noWrap w:val="0"/>
            <w:vAlign w:val="top"/>
          </w:tcPr>
          <w:p>
            <w:pPr>
              <w:adjustRightInd w:val="0"/>
              <w:snapToGrid w:val="0"/>
              <w:spacing w:line="440" w:lineRule="exact"/>
              <w:ind w:firstLine="420" w:firstLineChars="200"/>
              <w:rPr>
                <w:rFonts w:hint="eastAsia" w:cs="新宋体-18030"/>
                <w:sz w:val="21"/>
                <w:szCs w:val="21"/>
              </w:rPr>
            </w:pPr>
            <w:r>
              <w:rPr>
                <w:rFonts w:hint="eastAsia" w:cs="新宋体-18030"/>
                <w:sz w:val="21"/>
                <w:szCs w:val="21"/>
              </w:rPr>
              <w:t>授权代表签字：</w:t>
            </w:r>
          </w:p>
        </w:tc>
        <w:tc>
          <w:tcPr>
            <w:tcW w:w="4276" w:type="dxa"/>
            <w:noWrap w:val="0"/>
            <w:vAlign w:val="top"/>
          </w:tcPr>
          <w:p>
            <w:pPr>
              <w:adjustRightInd w:val="0"/>
              <w:snapToGrid w:val="0"/>
              <w:spacing w:line="440" w:lineRule="exact"/>
              <w:ind w:firstLine="420" w:firstLineChars="200"/>
              <w:rPr>
                <w:rFonts w:cs="新宋体-18030"/>
                <w:sz w:val="21"/>
                <w:szCs w:val="21"/>
              </w:rPr>
            </w:pPr>
            <w:r>
              <w:rPr>
                <w:rFonts w:hint="eastAsia" w:cs="新宋体-18030"/>
                <w:sz w:val="21"/>
                <w:szCs w:val="21"/>
              </w:rPr>
              <w:t>授权代表签字：</w:t>
            </w:r>
          </w:p>
        </w:tc>
      </w:tr>
      <w:tr>
        <w:tblPrEx>
          <w:tblCellMar>
            <w:top w:w="0" w:type="dxa"/>
            <w:left w:w="108" w:type="dxa"/>
            <w:bottom w:w="0" w:type="dxa"/>
            <w:right w:w="108" w:type="dxa"/>
          </w:tblCellMar>
        </w:tblPrEx>
        <w:trPr>
          <w:trHeight w:val="359" w:hRule="atLeast"/>
        </w:trPr>
        <w:tc>
          <w:tcPr>
            <w:tcW w:w="4513" w:type="dxa"/>
            <w:noWrap w:val="0"/>
            <w:vAlign w:val="top"/>
          </w:tcPr>
          <w:p>
            <w:pPr>
              <w:adjustRightInd w:val="0"/>
              <w:snapToGrid w:val="0"/>
              <w:spacing w:line="440" w:lineRule="exact"/>
              <w:ind w:firstLine="420" w:firstLineChars="200"/>
              <w:rPr>
                <w:rFonts w:hint="eastAsia" w:cs="新宋体-18030"/>
                <w:sz w:val="21"/>
                <w:szCs w:val="21"/>
              </w:rPr>
            </w:pPr>
            <w:r>
              <w:rPr>
                <w:rFonts w:hint="eastAsia" w:cs="新宋体-18030"/>
                <w:sz w:val="21"/>
                <w:szCs w:val="21"/>
              </w:rPr>
              <w:t>签订时间：</w:t>
            </w:r>
            <w:r>
              <w:rPr>
                <w:rFonts w:hint="eastAsia" w:cs="新宋体-18030"/>
                <w:sz w:val="21"/>
                <w:szCs w:val="21"/>
                <w:highlight w:val="none"/>
                <w:lang w:val="en-US" w:eastAsia="zh-CN"/>
              </w:rPr>
              <w:t xml:space="preserve">    年   月   日</w:t>
            </w:r>
          </w:p>
        </w:tc>
        <w:tc>
          <w:tcPr>
            <w:tcW w:w="4276" w:type="dxa"/>
            <w:noWrap w:val="0"/>
            <w:vAlign w:val="top"/>
          </w:tcPr>
          <w:p>
            <w:pPr>
              <w:adjustRightInd w:val="0"/>
              <w:snapToGrid w:val="0"/>
              <w:spacing w:line="440" w:lineRule="exact"/>
              <w:ind w:firstLine="420" w:firstLineChars="200"/>
              <w:rPr>
                <w:rFonts w:hint="default" w:eastAsia="宋体" w:cs="新宋体-18030"/>
                <w:sz w:val="21"/>
                <w:szCs w:val="21"/>
                <w:lang w:val="en-US" w:eastAsia="zh-CN"/>
              </w:rPr>
            </w:pPr>
            <w:r>
              <w:rPr>
                <w:rFonts w:hint="eastAsia" w:cs="新宋体-18030"/>
                <w:sz w:val="21"/>
                <w:szCs w:val="21"/>
              </w:rPr>
              <w:t>签订时间：</w:t>
            </w:r>
            <w:r>
              <w:rPr>
                <w:rFonts w:hint="eastAsia" w:cs="新宋体-18030"/>
                <w:sz w:val="21"/>
                <w:szCs w:val="21"/>
                <w:highlight w:val="none"/>
                <w:lang w:val="en-US" w:eastAsia="zh-CN"/>
              </w:rPr>
              <w:t xml:space="preserve">   年   月   日</w:t>
            </w:r>
          </w:p>
        </w:tc>
      </w:tr>
    </w:tbl>
    <w:p>
      <w:pPr>
        <w:adjustRightInd w:val="0"/>
        <w:snapToGrid w:val="0"/>
        <w:spacing w:line="440" w:lineRule="exact"/>
        <w:rPr>
          <w:rFonts w:hint="eastAsia"/>
          <w:sz w:val="21"/>
          <w:szCs w:val="21"/>
        </w:rPr>
      </w:pPr>
    </w:p>
    <w:p>
      <w:pPr>
        <w:rPr>
          <w:rFonts w:hint="eastAsia"/>
          <w:sz w:val="21"/>
          <w:szCs w:val="21"/>
        </w:rPr>
      </w:pPr>
    </w:p>
    <w:p>
      <w:pPr>
        <w:spacing w:line="320" w:lineRule="exact"/>
        <w:jc w:val="both"/>
        <w:outlineLvl w:val="4"/>
        <w:rPr>
          <w:rFonts w:hint="eastAsia" w:ascii="宋体" w:hAnsi="宋体"/>
          <w:b/>
          <w:bCs/>
          <w:color w:val="FF0000"/>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4"/>
        <w:rPr>
          <w:rFonts w:hint="eastAsia" w:ascii="宋体" w:hAnsi="宋体"/>
          <w:b/>
          <w:bCs/>
          <w:color w:val="auto"/>
          <w:sz w:val="32"/>
          <w:szCs w:val="32"/>
          <w:highlight w:val="none"/>
          <w:lang w:val="en-US" w:eastAsia="zh-CN"/>
        </w:rPr>
      </w:pPr>
      <w:r>
        <w:rPr>
          <w:rFonts w:hint="eastAsia" w:ascii="宋体" w:hAnsi="宋体"/>
          <w:b/>
          <w:bCs/>
          <w:color w:val="auto"/>
          <w:sz w:val="32"/>
          <w:szCs w:val="32"/>
          <w:highlight w:val="none"/>
          <w:lang w:val="en-US" w:eastAsia="zh-CN"/>
        </w:rPr>
        <w:t>江苏苏盐井神股份有限公司下关盐矿、蒋南盐矿</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4"/>
        <w:rPr>
          <w:rFonts w:ascii="宋体" w:hAnsi="宋体"/>
          <w:b/>
          <w:bCs/>
          <w:color w:val="auto"/>
          <w:sz w:val="32"/>
          <w:szCs w:val="32"/>
          <w:highlight w:val="none"/>
          <w:lang w:eastAsia="zh-CN"/>
        </w:rPr>
      </w:pPr>
      <w:r>
        <w:rPr>
          <w:rFonts w:hint="eastAsia" w:ascii="宋体" w:hAnsi="宋体"/>
          <w:b/>
          <w:bCs/>
          <w:color w:val="auto"/>
          <w:sz w:val="32"/>
          <w:szCs w:val="32"/>
          <w:highlight w:val="none"/>
          <w:lang w:val="en-US" w:eastAsia="zh-CN"/>
        </w:rPr>
        <w:t>开发利用方案修编技术服务</w:t>
      </w:r>
      <w:r>
        <w:rPr>
          <w:rFonts w:ascii="宋体" w:hAnsi="宋体"/>
          <w:b/>
          <w:bCs/>
          <w:color w:val="auto"/>
          <w:sz w:val="32"/>
          <w:szCs w:val="32"/>
          <w:highlight w:val="none"/>
          <w:lang w:eastAsia="zh-CN"/>
        </w:rPr>
        <w:t>保廉合同</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宋体" w:eastAsia="仿宋_GB2312"/>
          <w:color w:val="auto"/>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甲方（招标人）</w:t>
      </w:r>
      <w:r>
        <w:rPr>
          <w:rFonts w:hint="eastAsia" w:ascii="仿宋_GB2312" w:hAnsi="宋体" w:eastAsia="仿宋_GB2312"/>
          <w:color w:val="auto"/>
          <w:sz w:val="32"/>
          <w:szCs w:val="32"/>
          <w:highlight w:val="none"/>
          <w:u w:val="single"/>
          <w:lang w:eastAsia="zh-CN"/>
        </w:rPr>
        <w:t>：江苏苏盐井神股份有限公司第一分公司</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hAnsi="宋体" w:eastAsia="仿宋_GB2312"/>
          <w:color w:val="auto"/>
          <w:sz w:val="32"/>
          <w:szCs w:val="32"/>
          <w:highlight w:val="none"/>
          <w:u w:val="single"/>
          <w:lang w:eastAsia="zh-CN"/>
        </w:rPr>
      </w:pPr>
      <w:r>
        <w:rPr>
          <w:rFonts w:hint="eastAsia" w:ascii="仿宋_GB2312" w:hAnsi="宋体" w:eastAsia="仿宋_GB2312"/>
          <w:color w:val="auto"/>
          <w:sz w:val="32"/>
          <w:szCs w:val="32"/>
          <w:highlight w:val="none"/>
          <w:lang w:eastAsia="zh-CN"/>
        </w:rPr>
        <w:t xml:space="preserve">乙方（中标人）： </w:t>
      </w:r>
      <w:r>
        <w:rPr>
          <w:rFonts w:hint="eastAsia" w:ascii="仿宋_GB2312" w:hAnsi="宋体" w:eastAsia="仿宋_GB2312"/>
          <w:color w:val="auto"/>
          <w:sz w:val="32"/>
          <w:szCs w:val="32"/>
          <w:highlight w:val="none"/>
          <w:u w:val="single"/>
          <w:lang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为加强对招投标工作的监督管理，依法规范招投标工作及合同签订，严格落实招投标工作纪律和有关要求，防止违法违纪行为的发生，甲、乙双方签订本合同。</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outlineLvl w:val="4"/>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一、甲方责任</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1.不利用工作之便接受乙方赠送的礼品、礼金、各种有价证券及其他支付凭证等。</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2.不利用工作之便接受乙方提供的通讯工具、交通工具和高档办公用品等。</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3.不利用工作之便为亲友谋取私利，让其从事与投标人关的材料供应、工程分包、装潢、运输等活动。</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4.不在乙方报销任何应由甲方或个人支付的费用等。</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5.不参加由乙方提供的宴请、娱乐、旅游等消费活动。</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outlineLvl w:val="4"/>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二、乙方责任</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outlineLvl w:val="3"/>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1.不以任何名义向甲方人员赠送钱物。</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2.不以任何名义为甲方及其工作人员报销应由甲方或个人支付的任何费用。</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hint="eastAsia"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3.不弄虚作假、偷工减料，不提供假冒伪劣或不符合国家标准的劣质产品。</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outlineLvl w:val="3"/>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4.不损害甲方利益。</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outlineLvl w:val="4"/>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三、甲、乙双方共同责任</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1.不在非公务场合谈业务。</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2.不一对一谈业务。</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3.不以任何名义互相宴请。</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4.分别对双方所属人员经常进行法制教育和廉政教育。</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5.互相监督，发现重大违规违纪违法现象时，可向双方监察部门举报。</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outlineLvl w:val="4"/>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四、违约责任</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1.如甲方人员违反本合同，所在单位领导必须按照有关规定对其进行严肃处理，并将处理结果上报江苏省盐业集团公司纪检监察部门。同时，向乙方通报处理结果。</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2.乙方人员涉及本合同违约，甲方将视违约情节轻重，对乙方采取警告、中止执行合同、宣告中标无效、取消1-3年在江苏省盐业集团公司投标资格等处理措施。</w:t>
      </w:r>
    </w:p>
    <w:p>
      <w:pPr>
        <w:keepNext w:val="0"/>
        <w:keepLines w:val="0"/>
        <w:pageBreakBefore w:val="0"/>
        <w:widowControl w:val="0"/>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五、甲方纪检监察部门约请乙方纪检监察部门对本合同的履行情况进行监督检查。商务合同执行后，请乙方单位向甲方提供《保廉合同执行情况反馈意见》。</w:t>
      </w:r>
    </w:p>
    <w:p>
      <w:pPr>
        <w:keepNext w:val="0"/>
        <w:keepLines w:val="0"/>
        <w:pageBreakBefore w:val="0"/>
        <w:widowControl w:val="0"/>
        <w:tabs>
          <w:tab w:val="right" w:pos="9071"/>
        </w:tabs>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六、本合同随招标文件一并发布，随中标项目商务合同一并签订。</w:t>
      </w:r>
    </w:p>
    <w:p>
      <w:pPr>
        <w:keepNext w:val="0"/>
        <w:keepLines w:val="0"/>
        <w:pageBreakBefore w:val="0"/>
        <w:widowControl w:val="0"/>
        <w:tabs>
          <w:tab w:val="right" w:pos="9071"/>
        </w:tabs>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七、本合同有效时间和中标项目商务合同的有效时间一致。</w:t>
      </w:r>
    </w:p>
    <w:p>
      <w:pPr>
        <w:keepNext w:val="0"/>
        <w:keepLines w:val="0"/>
        <w:pageBreakBefore w:val="0"/>
        <w:widowControl w:val="0"/>
        <w:tabs>
          <w:tab w:val="right" w:pos="9071"/>
        </w:tabs>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八、本合同经双方代表签字盖章后生效。</w:t>
      </w:r>
    </w:p>
    <w:p>
      <w:pPr>
        <w:keepNext w:val="0"/>
        <w:keepLines w:val="0"/>
        <w:pageBreakBefore w:val="0"/>
        <w:widowControl w:val="0"/>
        <w:tabs>
          <w:tab w:val="right" w:pos="9071"/>
        </w:tabs>
        <w:kinsoku/>
        <w:wordWrap/>
        <w:overflowPunct/>
        <w:topLinePunct w:val="0"/>
        <w:autoSpaceDE/>
        <w:autoSpaceDN/>
        <w:bidi w:val="0"/>
        <w:adjustRightInd/>
        <w:snapToGrid/>
        <w:spacing w:line="240" w:lineRule="auto"/>
        <w:ind w:firstLine="576" w:firstLineChars="180"/>
        <w:textAlignment w:val="auto"/>
        <w:rPr>
          <w:rFonts w:ascii="仿宋_GB2312" w:hAnsi="宋体" w:eastAsia="仿宋_GB2312"/>
          <w:color w:val="auto"/>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仿宋_GB2312" w:eastAsia="仿宋_GB2312"/>
          <w:color w:val="auto"/>
          <w:sz w:val="32"/>
          <w:szCs w:val="32"/>
          <w:highlight w:val="none"/>
          <w:lang w:eastAsia="zh-CN"/>
        </w:rPr>
      </w:pPr>
      <w:r>
        <w:rPr>
          <w:rFonts w:hint="eastAsia" w:ascii="仿宋_GB2312" w:eastAsia="仿宋_GB2312"/>
          <w:color w:val="auto"/>
          <w:sz w:val="32"/>
          <w:szCs w:val="32"/>
          <w:highlight w:val="none"/>
          <w:lang w:eastAsia="zh-CN"/>
        </w:rPr>
        <w:t>甲方代表（签字）：                  乙方代表（签字）：</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宋体" w:eastAsia="仿宋_GB2312"/>
          <w:color w:val="auto"/>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 xml:space="preserve">单位（盖章）：                 </w:t>
      </w:r>
      <w:r>
        <w:rPr>
          <w:rFonts w:hint="eastAsia" w:ascii="仿宋_GB2312" w:hAnsi="宋体" w:eastAsia="仿宋_GB2312"/>
          <w:color w:val="auto"/>
          <w:sz w:val="32"/>
          <w:szCs w:val="32"/>
          <w:highlight w:val="none"/>
          <w:lang w:val="en-US" w:eastAsia="zh-CN"/>
        </w:rPr>
        <w:t xml:space="preserve">     </w:t>
      </w:r>
      <w:r>
        <w:rPr>
          <w:rFonts w:hint="eastAsia" w:ascii="仿宋_GB2312" w:hAnsi="宋体" w:eastAsia="仿宋_GB2312"/>
          <w:color w:val="auto"/>
          <w:sz w:val="32"/>
          <w:szCs w:val="32"/>
          <w:highlight w:val="none"/>
          <w:lang w:eastAsia="zh-CN"/>
        </w:rPr>
        <w:t>单位（盖章）：</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宋体" w:eastAsia="仿宋_GB2312"/>
          <w:color w:val="auto"/>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3200" w:firstLineChars="1000"/>
        <w:textAlignment w:val="auto"/>
        <w:rPr>
          <w:color w:val="auto"/>
          <w:sz w:val="32"/>
          <w:szCs w:val="32"/>
          <w:highlight w:val="none"/>
          <w:lang w:eastAsia="zh-CN"/>
        </w:rPr>
      </w:pPr>
      <w:r>
        <w:rPr>
          <w:rFonts w:hint="eastAsia" w:ascii="仿宋_GB2312" w:hAnsi="宋体" w:eastAsia="仿宋_GB2312"/>
          <w:color w:val="auto"/>
          <w:sz w:val="32"/>
          <w:szCs w:val="32"/>
          <w:highlight w:val="none"/>
          <w:lang w:eastAsia="zh-CN"/>
        </w:rPr>
        <w:t>202</w:t>
      </w:r>
      <w:r>
        <w:rPr>
          <w:rFonts w:hint="eastAsia" w:ascii="仿宋_GB2312" w:hAnsi="宋体" w:eastAsia="仿宋_GB2312"/>
          <w:color w:val="auto"/>
          <w:sz w:val="32"/>
          <w:szCs w:val="32"/>
          <w:highlight w:val="none"/>
          <w:lang w:val="en-US" w:eastAsia="zh-CN"/>
        </w:rPr>
        <w:t>2</w:t>
      </w:r>
      <w:r>
        <w:rPr>
          <w:rFonts w:hint="eastAsia" w:ascii="仿宋_GB2312" w:hAnsi="宋体" w:eastAsia="仿宋_GB2312"/>
          <w:color w:val="auto"/>
          <w:sz w:val="32"/>
          <w:szCs w:val="32"/>
          <w:highlight w:val="none"/>
          <w:lang w:eastAsia="zh-CN"/>
        </w:rPr>
        <w:t>年 月  日</w:t>
      </w:r>
    </w:p>
    <w:p>
      <w:pPr>
        <w:adjustRightInd w:val="0"/>
        <w:snapToGrid w:val="0"/>
        <w:spacing w:line="300" w:lineRule="auto"/>
        <w:ind w:firstLine="420" w:firstLineChars="200"/>
        <w:jc w:val="center"/>
        <w:rPr>
          <w:rFonts w:hint="eastAsia" w:ascii="Times New Roman" w:hAnsi="Times New Roman" w:eastAsia="宋体" w:cs="黑体"/>
          <w:color w:val="FF0000"/>
          <w:szCs w:val="32"/>
          <w:highlight w:val="none"/>
        </w:rPr>
      </w:pPr>
      <w:r>
        <w:rPr>
          <w:rFonts w:hint="eastAsia" w:ascii="Times New Roman" w:hAnsi="Times New Roman" w:eastAsia="宋体" w:cs="黑体"/>
          <w:color w:val="FF0000"/>
          <w:szCs w:val="32"/>
          <w:highlight w:val="none"/>
        </w:rPr>
        <w:tab/>
      </w:r>
    </w:p>
    <w:p>
      <w:pPr>
        <w:adjustRightInd w:val="0"/>
        <w:snapToGrid w:val="0"/>
        <w:spacing w:line="300" w:lineRule="auto"/>
        <w:ind w:firstLine="420" w:firstLineChars="200"/>
        <w:jc w:val="center"/>
        <w:rPr>
          <w:rFonts w:hint="eastAsia" w:ascii="Times New Roman" w:hAnsi="Times New Roman" w:eastAsia="宋体" w:cs="黑体"/>
          <w:color w:val="FF0000"/>
          <w:szCs w:val="32"/>
          <w:highlight w:val="none"/>
        </w:rPr>
      </w:pPr>
    </w:p>
    <w:p>
      <w:pPr>
        <w:pStyle w:val="2"/>
        <w:ind w:left="0" w:leftChars="0" w:firstLine="0" w:firstLineChars="0"/>
        <w:jc w:val="both"/>
        <w:rPr>
          <w:rFonts w:hint="eastAsia"/>
          <w:highlight w:val="none"/>
        </w:rPr>
      </w:pPr>
    </w:p>
    <w:p>
      <w:pPr>
        <w:rPr>
          <w:rFonts w:hint="eastAsia"/>
          <w:highlight w:val="none"/>
        </w:rPr>
      </w:pPr>
    </w:p>
    <w:p>
      <w:pPr>
        <w:pStyle w:val="2"/>
        <w:rPr>
          <w:rFonts w:hint="eastAsia"/>
          <w:highlight w:val="none"/>
        </w:rPr>
      </w:pPr>
    </w:p>
    <w:p>
      <w:pPr>
        <w:rPr>
          <w:rFonts w:hint="eastAsia"/>
          <w:highlight w:val="none"/>
        </w:rPr>
      </w:pPr>
    </w:p>
    <w:p>
      <w:pPr>
        <w:pStyle w:val="2"/>
        <w:rPr>
          <w:rFonts w:hint="eastAsia"/>
          <w:highlight w:val="none"/>
        </w:rPr>
      </w:pPr>
    </w:p>
    <w:p>
      <w:pPr>
        <w:rPr>
          <w:rFonts w:hint="eastAsia"/>
          <w:highlight w:val="none"/>
        </w:rPr>
      </w:pPr>
    </w:p>
    <w:p>
      <w:pPr>
        <w:pStyle w:val="2"/>
        <w:rPr>
          <w:rFonts w:hint="eastAsia"/>
          <w:highlight w:val="none"/>
        </w:rPr>
      </w:pPr>
    </w:p>
    <w:p>
      <w:pPr>
        <w:rPr>
          <w:rFonts w:hint="eastAsia"/>
          <w:highlight w:val="none"/>
        </w:rPr>
      </w:pPr>
    </w:p>
    <w:p>
      <w:pPr>
        <w:pStyle w:val="2"/>
        <w:rPr>
          <w:rFonts w:hint="eastAsia"/>
          <w:highlight w:val="none"/>
        </w:rPr>
      </w:pPr>
    </w:p>
    <w:p>
      <w:pPr>
        <w:rPr>
          <w:rFonts w:hint="eastAsia"/>
          <w:highlight w:val="none"/>
        </w:rPr>
      </w:pPr>
    </w:p>
    <w:p>
      <w:pPr>
        <w:pStyle w:val="2"/>
        <w:rPr>
          <w:rFonts w:hint="eastAsia"/>
          <w:highlight w:val="none"/>
        </w:rPr>
      </w:pPr>
    </w:p>
    <w:p>
      <w:pPr>
        <w:rPr>
          <w:rFonts w:hint="eastAsia"/>
          <w:highlight w:val="none"/>
        </w:rPr>
      </w:pPr>
    </w:p>
    <w:p>
      <w:pPr>
        <w:pStyle w:val="2"/>
        <w:rPr>
          <w:rFonts w:hint="eastAsia"/>
          <w:highlight w:val="none"/>
        </w:rPr>
      </w:pPr>
    </w:p>
    <w:p>
      <w:pPr>
        <w:rPr>
          <w:rFonts w:hint="eastAsia"/>
          <w:highlight w:val="none"/>
        </w:rPr>
      </w:pPr>
    </w:p>
    <w:p>
      <w:pPr>
        <w:pStyle w:val="2"/>
        <w:rPr>
          <w:rFonts w:hint="eastAsia"/>
          <w:highlight w:val="none"/>
        </w:rPr>
      </w:pPr>
    </w:p>
    <w:p>
      <w:pPr>
        <w:rPr>
          <w:rFonts w:hint="eastAsia"/>
        </w:rPr>
      </w:pPr>
    </w:p>
    <w:p>
      <w:pPr>
        <w:rPr>
          <w:rFonts w:hint="eastAsia"/>
        </w:rPr>
      </w:pPr>
    </w:p>
    <w:p>
      <w:pPr>
        <w:pageBreakBefore w:val="0"/>
        <w:numPr>
          <w:ilvl w:val="0"/>
          <w:numId w:val="0"/>
        </w:numPr>
        <w:kinsoku/>
        <w:wordWrap/>
        <w:overflowPunct/>
        <w:bidi w:val="0"/>
        <w:spacing w:line="360" w:lineRule="auto"/>
        <w:ind w:firstLine="2249" w:firstLineChars="800"/>
        <w:jc w:val="both"/>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第七章响应文件组成及格式附件</w:t>
      </w:r>
    </w:p>
    <w:bookmarkEnd w:id="1"/>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目 录</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1.响应函及其附录</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2.法定代表人证明或授权委托书.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3.商务条件/技术参数偏离表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4.资格审查资料</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5.响应方案</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6.响应文件澄清说明等其他有关材料</w:t>
      </w:r>
    </w:p>
    <w:p>
      <w:pPr>
        <w:pStyle w:val="2"/>
        <w:rPr>
          <w:rFonts w:hint="eastAsia" w:ascii="宋体" w:hAnsi="宋体" w:eastAsia="宋体" w:cs="宋体"/>
          <w:sz w:val="24"/>
          <w:szCs w:val="24"/>
          <w:highlight w:val="none"/>
        </w:rPr>
      </w:pPr>
    </w:p>
    <w:p>
      <w:pPr>
        <w:rPr>
          <w:rFonts w:hint="eastAsia" w:ascii="宋体" w:hAnsi="宋体" w:eastAsia="宋体" w:cs="宋体"/>
          <w:sz w:val="24"/>
          <w:szCs w:val="24"/>
          <w:highlight w:val="none"/>
        </w:rPr>
      </w:pPr>
    </w:p>
    <w:p>
      <w:pPr>
        <w:pStyle w:val="2"/>
        <w:rPr>
          <w:rFonts w:hint="eastAsia" w:ascii="宋体" w:hAnsi="宋体" w:eastAsia="宋体" w:cs="宋体"/>
          <w:sz w:val="24"/>
          <w:szCs w:val="24"/>
          <w:highlight w:val="none"/>
        </w:rPr>
      </w:pPr>
    </w:p>
    <w:p>
      <w:pPr>
        <w:rPr>
          <w:rFonts w:hint="eastAsia" w:ascii="宋体" w:hAnsi="宋体" w:eastAsia="宋体" w:cs="宋体"/>
          <w:sz w:val="24"/>
          <w:szCs w:val="24"/>
          <w:highlight w:val="none"/>
        </w:rPr>
      </w:pPr>
    </w:p>
    <w:p>
      <w:pPr>
        <w:pStyle w:val="2"/>
        <w:rPr>
          <w:rFonts w:hint="eastAsia" w:ascii="宋体" w:hAnsi="宋体" w:eastAsia="宋体" w:cs="宋体"/>
          <w:sz w:val="24"/>
          <w:szCs w:val="24"/>
          <w:highlight w:val="none"/>
        </w:rPr>
      </w:pPr>
    </w:p>
    <w:p>
      <w:pPr>
        <w:rPr>
          <w:rFonts w:hint="eastAsia" w:ascii="宋体" w:hAnsi="宋体" w:eastAsia="宋体" w:cs="宋体"/>
          <w:sz w:val="24"/>
          <w:szCs w:val="24"/>
          <w:highlight w:val="none"/>
        </w:rPr>
      </w:pPr>
    </w:p>
    <w:p>
      <w:pPr>
        <w:pStyle w:val="2"/>
        <w:rPr>
          <w:rFonts w:hint="eastAsia" w:ascii="宋体" w:hAnsi="宋体" w:eastAsia="宋体" w:cs="宋体"/>
          <w:sz w:val="24"/>
          <w:szCs w:val="24"/>
          <w:highlight w:val="none"/>
        </w:rPr>
      </w:pPr>
    </w:p>
    <w:p>
      <w:pPr>
        <w:rPr>
          <w:rFonts w:hint="eastAsia" w:ascii="宋体" w:hAnsi="宋体" w:eastAsia="宋体" w:cs="宋体"/>
          <w:sz w:val="24"/>
          <w:szCs w:val="24"/>
          <w:highlight w:val="none"/>
        </w:rPr>
      </w:pPr>
    </w:p>
    <w:p>
      <w:pPr>
        <w:pStyle w:val="2"/>
        <w:rPr>
          <w:rFonts w:hint="eastAsia" w:ascii="宋体" w:hAnsi="宋体" w:eastAsia="宋体" w:cs="宋体"/>
          <w:sz w:val="24"/>
          <w:szCs w:val="24"/>
          <w:highlight w:val="none"/>
        </w:rPr>
      </w:pPr>
    </w:p>
    <w:p>
      <w:pPr>
        <w:rPr>
          <w:rFonts w:hint="eastAsia" w:ascii="宋体" w:hAnsi="宋体" w:eastAsia="宋体" w:cs="宋体"/>
          <w:sz w:val="24"/>
          <w:szCs w:val="24"/>
          <w:highlight w:val="none"/>
        </w:rPr>
      </w:pPr>
    </w:p>
    <w:p>
      <w:pPr>
        <w:pStyle w:val="2"/>
        <w:rPr>
          <w:rFonts w:hint="eastAsia" w:ascii="宋体" w:hAnsi="宋体" w:eastAsia="宋体" w:cs="宋体"/>
          <w:sz w:val="24"/>
          <w:szCs w:val="24"/>
          <w:highlight w:val="none"/>
        </w:rPr>
      </w:pPr>
    </w:p>
    <w:p>
      <w:pPr>
        <w:rPr>
          <w:rFonts w:hint="eastAsia" w:ascii="宋体" w:hAnsi="宋体" w:eastAsia="宋体" w:cs="宋体"/>
          <w:sz w:val="24"/>
          <w:szCs w:val="24"/>
          <w:highlight w:val="none"/>
        </w:rPr>
      </w:pPr>
    </w:p>
    <w:p>
      <w:pPr>
        <w:pStyle w:val="2"/>
        <w:rPr>
          <w:rFonts w:hint="eastAsia" w:ascii="宋体" w:hAnsi="宋体" w:eastAsia="宋体" w:cs="宋体"/>
          <w:sz w:val="24"/>
          <w:szCs w:val="24"/>
          <w:highlight w:val="none"/>
        </w:rPr>
      </w:pPr>
    </w:p>
    <w:p>
      <w:pPr>
        <w:rPr>
          <w:rFonts w:hint="eastAsia" w:ascii="宋体" w:hAnsi="宋体" w:eastAsia="宋体" w:cs="宋体"/>
          <w:sz w:val="24"/>
          <w:szCs w:val="24"/>
          <w:highlight w:val="none"/>
        </w:rPr>
      </w:pPr>
    </w:p>
    <w:p>
      <w:pPr>
        <w:pStyle w:val="2"/>
        <w:rPr>
          <w:rFonts w:hint="eastAsia" w:ascii="宋体" w:hAnsi="宋体" w:eastAsia="宋体" w:cs="宋体"/>
          <w:sz w:val="24"/>
          <w:szCs w:val="24"/>
          <w:highlight w:val="none"/>
        </w:rPr>
      </w:pPr>
    </w:p>
    <w:p>
      <w:pPr>
        <w:pStyle w:val="2"/>
        <w:ind w:left="0" w:leftChars="0" w:firstLine="0" w:firstLineChars="0"/>
        <w:jc w:val="both"/>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1.响应函及其附录</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 响应函</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lang w:val="en-US" w:eastAsia="zh-CN"/>
        </w:rPr>
        <w:t>江苏苏盐井神股份有限公司第一分公司：</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1.我方已仔细研究了 </w:t>
      </w:r>
      <w:r>
        <w:rPr>
          <w:rFonts w:hint="eastAsia" w:ascii="宋体" w:hAnsi="宋体" w:eastAsia="宋体" w:cs="宋体"/>
          <w:b w:val="0"/>
          <w:bCs w:val="0"/>
          <w:sz w:val="24"/>
          <w:szCs w:val="24"/>
          <w:highlight w:val="none"/>
          <w:u w:val="single"/>
          <w:lang w:val="en-US" w:eastAsia="zh-CN"/>
        </w:rPr>
        <w:t>江苏苏盐井神股份有限公司下关盐矿、蒋南盐矿开发利用方案修编技术服务</w:t>
      </w:r>
      <w:r>
        <w:rPr>
          <w:rFonts w:hint="eastAsia" w:ascii="宋体" w:hAnsi="宋体" w:eastAsia="宋体" w:cs="宋体"/>
          <w:sz w:val="24"/>
          <w:szCs w:val="24"/>
          <w:highlight w:val="none"/>
        </w:rPr>
        <w:t>采购文件的全部内容，愿意以含税价人民币</w:t>
      </w:r>
      <w:r>
        <w:rPr>
          <w:rFonts w:hint="eastAsia" w:ascii="宋体" w:hAnsi="宋体" w:eastAsia="宋体" w:cs="宋体"/>
          <w:sz w:val="24"/>
          <w:szCs w:val="24"/>
          <w:highlight w:val="none"/>
          <w:u w:val="single"/>
        </w:rPr>
        <w:t>(大写)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single"/>
        </w:rPr>
        <w:t>(小写)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的报价(其中不含税价为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；增值税为</w:t>
      </w:r>
      <w:r>
        <w:rPr>
          <w:rFonts w:hint="eastAsia" w:ascii="宋体" w:hAnsi="宋体" w:eastAsia="宋体" w:cs="宋体"/>
          <w:sz w:val="24"/>
          <w:szCs w:val="24"/>
          <w:highlight w:val="none"/>
          <w:u w:val="single"/>
          <w:lang w:val="en-US" w:eastAsia="zh-CN"/>
        </w:rPr>
        <w:t xml:space="preserve"> 6% </w:t>
      </w:r>
      <w:r>
        <w:rPr>
          <w:rFonts w:hint="eastAsia" w:ascii="宋体" w:hAnsi="宋体" w:eastAsia="宋体" w:cs="宋体"/>
          <w:sz w:val="24"/>
          <w:szCs w:val="24"/>
          <w:highlight w:val="none"/>
        </w:rPr>
        <w:t>）提供本项目服务并按合同约定履行义务。</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2.我方的响应文件包括以下内容：</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（1）响应函及其附录（报价表）</w:t>
      </w:r>
      <w:r>
        <w:rPr>
          <w:rFonts w:hint="eastAsia" w:ascii="宋体" w:hAnsi="宋体" w:eastAsia="宋体" w:cs="宋体"/>
          <w:sz w:val="24"/>
          <w:szCs w:val="24"/>
          <w:highlight w:val="none"/>
          <w:lang w:eastAsia="zh-CN"/>
        </w:rPr>
        <w:t>、</w:t>
      </w:r>
      <w:r>
        <w:rPr>
          <w:rFonts w:hint="eastAsia" w:ascii="宋体" w:hAnsi="宋体" w:eastAsia="宋体" w:cs="宋体"/>
          <w:b w:val="0"/>
          <w:bCs w:val="0"/>
          <w:sz w:val="24"/>
          <w:szCs w:val="24"/>
          <w:highlight w:val="none"/>
          <w:lang w:val="en-US" w:eastAsia="zh-CN"/>
        </w:rPr>
        <w:t>信誉要求证明材料</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（2）法定代表人证明或授权委托书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（3)商务条件/技术参数偏离表。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（4）资格审查资料</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（5）响应方案。</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（6）其他材料</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响应文件的上述组成部分如有不一致的内容，以响应函为准。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3.我方承诺除商务条件/技术参数偏离表列出的偏差外，我方响应采购文件的全部要求。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4.我方承诺在采购文件有效期内不撤销响应文件。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5.如我方成交，我方承诺：</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（1）在收到通知书后，在成交通知书规定的期限内与你方签订合同。</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（2）在签订合同时不向你方提出附加条件。</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（3）按照采购文件的要求提交履约保证金。</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（4）在合同期限内完成合同规定的全部义务。</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6.我方在此声明，所递交的响应文件及有关资料内容完整、真实和准确，且不存在采购公告/邀请书中供应商不得存在的情形。</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w:t>
      </w:r>
      <w:r>
        <w:rPr>
          <w:rFonts w:hint="eastAsia" w:ascii="宋体" w:hAnsi="宋体" w:eastAsia="宋体" w:cs="宋体"/>
          <w:sz w:val="24"/>
          <w:szCs w:val="24"/>
          <w:highlight w:val="none"/>
        </w:rPr>
        <w:t>其他补充说明）。</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（盖章）</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法定代表人或委托代理人：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（签字）</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sectPr>
          <w:headerReference r:id="rId3" w:type="default"/>
          <w:footerReference r:id="rId4" w:type="default"/>
          <w:pgSz w:w="11900" w:h="16840"/>
          <w:pgMar w:top="1440" w:right="1800" w:bottom="1440" w:left="1800" w:header="0" w:footer="400" w:gutter="0"/>
          <w:pgNumType w:fmt="decimal"/>
          <w:cols w:space="720" w:num="1"/>
          <w:docGrid w:type="lines" w:linePitch="312" w:charSpace="0"/>
        </w:sect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lang w:eastAsia="zh-CN"/>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1.2 报价一览表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r>
        <w:rPr>
          <w:rFonts w:hint="eastAsia" w:ascii="宋体" w:hAnsi="宋体" w:eastAsia="宋体" w:cs="宋体"/>
          <w:sz w:val="24"/>
          <w:szCs w:val="24"/>
          <w:highlight w:val="non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ab/>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b/>
          <w:bCs/>
          <w:sz w:val="24"/>
          <w:szCs w:val="24"/>
          <w:highlight w:val="none"/>
          <w:lang w:val="en-US" w:eastAsia="zh-CN"/>
        </w:rPr>
        <w:t xml:space="preserve">                                   货币单位：万元（人民币）</w:t>
      </w:r>
    </w:p>
    <w:tbl>
      <w:tblPr>
        <w:tblStyle w:val="12"/>
        <w:tblW w:w="836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5"/>
        <w:gridCol w:w="1247"/>
        <w:gridCol w:w="445"/>
        <w:gridCol w:w="912"/>
        <w:gridCol w:w="719"/>
        <w:gridCol w:w="732"/>
        <w:gridCol w:w="1056"/>
        <w:gridCol w:w="888"/>
        <w:gridCol w:w="540"/>
        <w:gridCol w:w="708"/>
        <w:gridCol w:w="6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4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序号</w:t>
            </w:r>
          </w:p>
        </w:tc>
        <w:tc>
          <w:tcPr>
            <w:tcW w:w="12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服务费用</w:t>
            </w:r>
            <w:r>
              <w:rPr>
                <w:rFonts w:hint="eastAsia" w:ascii="宋体" w:hAnsi="宋体" w:eastAsia="宋体" w:cs="宋体"/>
                <w:sz w:val="24"/>
                <w:szCs w:val="24"/>
                <w:highlight w:val="none"/>
                <w:lang w:val="en-US" w:eastAsia="zh-CN"/>
              </w:rPr>
              <w:br w:type="textWrapping"/>
            </w:r>
            <w:r>
              <w:rPr>
                <w:rFonts w:hint="eastAsia" w:ascii="宋体" w:hAnsi="宋体" w:eastAsia="宋体" w:cs="宋体"/>
                <w:sz w:val="24"/>
                <w:szCs w:val="24"/>
                <w:highlight w:val="none"/>
                <w:lang w:val="en-US" w:eastAsia="zh-CN"/>
              </w:rPr>
              <w:t>分项名称</w:t>
            </w:r>
          </w:p>
        </w:tc>
        <w:tc>
          <w:tcPr>
            <w:tcW w:w="4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数量</w:t>
            </w:r>
          </w:p>
        </w:tc>
        <w:tc>
          <w:tcPr>
            <w:tcW w:w="23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单价（万元）</w:t>
            </w:r>
          </w:p>
        </w:tc>
        <w:tc>
          <w:tcPr>
            <w:tcW w:w="10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计算依据和公式</w:t>
            </w:r>
          </w:p>
        </w:tc>
        <w:tc>
          <w:tcPr>
            <w:tcW w:w="21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总价(万元)</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4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不含税金额</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税额</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价税</w:t>
            </w:r>
            <w:r>
              <w:rPr>
                <w:rFonts w:hint="eastAsia" w:ascii="宋体" w:hAnsi="宋体" w:eastAsia="宋体" w:cs="宋体"/>
                <w:sz w:val="24"/>
                <w:szCs w:val="24"/>
                <w:highlight w:val="none"/>
                <w:lang w:val="en-US" w:eastAsia="zh-CN"/>
              </w:rPr>
              <w:br w:type="textWrapping"/>
            </w:r>
            <w:r>
              <w:rPr>
                <w:rFonts w:hint="eastAsia" w:ascii="宋体" w:hAnsi="宋体" w:eastAsia="宋体" w:cs="宋体"/>
                <w:sz w:val="24"/>
                <w:szCs w:val="24"/>
                <w:highlight w:val="none"/>
                <w:lang w:val="en-US" w:eastAsia="zh-CN"/>
              </w:rPr>
              <w:t>合计</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不含税金额</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税额</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价税</w:t>
            </w:r>
            <w:r>
              <w:rPr>
                <w:rFonts w:hint="eastAsia" w:ascii="宋体" w:hAnsi="宋体" w:eastAsia="宋体" w:cs="宋体"/>
                <w:sz w:val="24"/>
                <w:szCs w:val="24"/>
                <w:highlight w:val="none"/>
                <w:lang w:val="en-US" w:eastAsia="zh-CN"/>
              </w:rPr>
              <w:br w:type="textWrapping"/>
            </w:r>
            <w:r>
              <w:rPr>
                <w:rFonts w:hint="eastAsia" w:ascii="宋体" w:hAnsi="宋体" w:eastAsia="宋体" w:cs="宋体"/>
                <w:sz w:val="24"/>
                <w:szCs w:val="24"/>
                <w:highlight w:val="none"/>
                <w:lang w:val="en-US" w:eastAsia="zh-CN"/>
              </w:rPr>
              <w:t>合计</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c>
          <w:tcPr>
            <w:tcW w:w="724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合计报价</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highlight w:val="none"/>
              </w:rPr>
            </w:pPr>
          </w:p>
        </w:tc>
      </w:tr>
    </w:tbl>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w:t>
      </w:r>
      <w:r>
        <w:rPr>
          <w:rFonts w:hint="eastAsia" w:ascii="宋体" w:hAnsi="宋体" w:eastAsia="宋体" w:cs="宋体"/>
          <w:b w:val="0"/>
          <w:bCs w:val="0"/>
          <w:sz w:val="24"/>
          <w:szCs w:val="24"/>
          <w:highlight w:val="none"/>
        </w:rPr>
        <w:t>响应报价应包含</w:t>
      </w:r>
      <w:r>
        <w:rPr>
          <w:rFonts w:hint="eastAsia" w:ascii="宋体" w:hAnsi="宋体" w:eastAsia="宋体" w:cs="宋体"/>
          <w:b w:val="0"/>
          <w:bCs w:val="0"/>
          <w:sz w:val="24"/>
          <w:szCs w:val="24"/>
          <w:highlight w:val="none"/>
          <w:lang w:val="en-US" w:eastAsia="zh-CN"/>
        </w:rPr>
        <w:t>采购文件第四章2.1条款范围，</w:t>
      </w:r>
      <w:r>
        <w:rPr>
          <w:rFonts w:hint="eastAsia" w:ascii="宋体" w:hAnsi="宋体" w:eastAsia="宋体" w:cs="宋体"/>
          <w:b w:val="0"/>
          <w:bCs w:val="0"/>
          <w:sz w:val="24"/>
          <w:szCs w:val="24"/>
          <w:highlight w:val="none"/>
        </w:rPr>
        <w:t>提供服务直至达到要求结果所付出的直接费用等所有费用。供应商若有漏项则自行承担相关风险；若报价有虚增项目或数量，结算时相应扣除该部分费用。</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（盖章）</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法定代表人或委托代理人：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（签字）</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lang w:eastAsia="zh-CN"/>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1.3</w:t>
      </w:r>
      <w:r>
        <w:rPr>
          <w:rFonts w:hint="eastAsia" w:ascii="宋体" w:hAnsi="宋体" w:eastAsia="宋体" w:cs="宋体"/>
          <w:sz w:val="24"/>
          <w:szCs w:val="24"/>
          <w:highlight w:val="none"/>
          <w:lang w:val="en-US" w:eastAsia="zh-CN"/>
        </w:rPr>
        <w:t>供应商根据“第三章供应商须知”3.1信誉要求提供相关证明材料。</w:t>
      </w:r>
      <w:r>
        <w:rPr>
          <w:rFonts w:hint="eastAsia" w:ascii="宋体" w:hAnsi="宋体" w:eastAsia="宋体" w:cs="宋体"/>
          <w:sz w:val="24"/>
          <w:szCs w:val="24"/>
          <w:highlight w:val="none"/>
        </w:rPr>
        <w:t>建议按以下顺序提供：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sz w:val="24"/>
          <w:szCs w:val="24"/>
          <w:highlight w:val="none"/>
          <w:lang w:val="en-US" w:eastAsia="zh-CN"/>
        </w:rPr>
        <w:t>（1）加盖供应商公章的承诺书，格式建议如下：</w:t>
      </w:r>
    </w:p>
    <w:p>
      <w:pPr>
        <w:pStyle w:val="5"/>
        <w:pageBreakBefore w:val="0"/>
        <w:widowControl/>
        <w:kinsoku/>
        <w:wordWrap/>
        <w:overflowPunct/>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承诺书</w:t>
      </w:r>
    </w:p>
    <w:p>
      <w:pPr>
        <w:pStyle w:val="5"/>
        <w:pageBreakBefore w:val="0"/>
        <w:widowControl/>
        <w:kinsoku/>
        <w:wordWrap/>
        <w:overflowPunct/>
        <w:autoSpaceDE/>
        <w:autoSpaceDN/>
        <w:bidi w:val="0"/>
        <w:adjustRightInd/>
        <w:snapToGrid/>
        <w:spacing w:before="0" w:beforeAutospacing="0" w:after="0" w:afterAutospacing="0" w:line="360" w:lineRule="auto"/>
        <w:ind w:left="0" w:leftChars="0" w:right="0"/>
        <w:jc w:val="left"/>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江苏苏盐井神股份有限公司第一分公司：</w:t>
      </w:r>
    </w:p>
    <w:p>
      <w:pPr>
        <w:pStyle w:val="5"/>
        <w:pageBreakBefore w:val="0"/>
        <w:widowControl/>
        <w:kinsoku/>
        <w:wordWrap/>
        <w:overflowPunct/>
        <w:autoSpaceDE/>
        <w:autoSpaceDN/>
        <w:bidi w:val="0"/>
        <w:adjustRightInd/>
        <w:snapToGrid/>
        <w:spacing w:before="0" w:beforeAutospacing="0" w:after="0" w:afterAutospacing="0" w:line="360" w:lineRule="auto"/>
        <w:ind w:left="0" w:leftChars="0" w:right="0" w:firstLine="480" w:firstLineChars="200"/>
        <w:jc w:val="left"/>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我单位参加</w:t>
      </w:r>
      <w:r>
        <w:rPr>
          <w:rFonts w:hint="eastAsia" w:ascii="宋体" w:hAnsi="宋体" w:eastAsia="宋体" w:cs="宋体"/>
          <w:color w:val="000000"/>
          <w:kern w:val="2"/>
          <w:sz w:val="24"/>
          <w:szCs w:val="24"/>
          <w:u w:val="none"/>
        </w:rPr>
        <w:t>江苏苏盐井神股份有限公司</w:t>
      </w:r>
      <w:r>
        <w:rPr>
          <w:rFonts w:hint="eastAsia" w:ascii="宋体" w:hAnsi="宋体" w:eastAsia="宋体" w:cs="宋体"/>
          <w:color w:val="000000"/>
          <w:kern w:val="2"/>
          <w:sz w:val="24"/>
          <w:szCs w:val="24"/>
        </w:rPr>
        <w:t>第一分公司</w:t>
      </w:r>
      <w:r>
        <w:rPr>
          <w:rFonts w:hint="eastAsia" w:cs="宋体"/>
          <w:color w:val="000000"/>
          <w:kern w:val="2"/>
          <w:sz w:val="24"/>
          <w:szCs w:val="24"/>
          <w:u w:val="single"/>
          <w:lang w:val="en-US" w:eastAsia="zh-CN"/>
        </w:rPr>
        <w:t xml:space="preserve"> 下关盐矿、蒋南盐矿开发利用方案修编技术服务 </w:t>
      </w:r>
      <w:r>
        <w:rPr>
          <w:rFonts w:hint="eastAsia" w:ascii="宋体" w:hAnsi="宋体" w:eastAsia="宋体" w:cs="宋体"/>
          <w:color w:val="000000"/>
          <w:kern w:val="2"/>
          <w:sz w:val="24"/>
          <w:szCs w:val="24"/>
          <w:lang w:eastAsia="zh-CN"/>
        </w:rPr>
        <w:t>项目采购响应</w:t>
      </w:r>
      <w:r>
        <w:rPr>
          <w:rFonts w:hint="eastAsia" w:ascii="宋体" w:hAnsi="宋体" w:eastAsia="宋体" w:cs="宋体"/>
          <w:color w:val="000000"/>
          <w:kern w:val="2"/>
          <w:sz w:val="24"/>
          <w:szCs w:val="24"/>
        </w:rPr>
        <w:t>，承诺如下：</w:t>
      </w:r>
    </w:p>
    <w:p>
      <w:pPr>
        <w:pStyle w:val="5"/>
        <w:pageBreakBefore w:val="0"/>
        <w:widowControl/>
        <w:numPr>
          <w:ilvl w:val="0"/>
          <w:numId w:val="0"/>
        </w:numPr>
        <w:kinsoku/>
        <w:wordWrap/>
        <w:overflowPunct/>
        <w:autoSpaceDE/>
        <w:autoSpaceDN/>
        <w:bidi w:val="0"/>
        <w:adjustRightInd/>
        <w:snapToGrid/>
        <w:spacing w:before="0" w:beforeAutospacing="0" w:after="0" w:afterAutospacing="0" w:line="360" w:lineRule="auto"/>
        <w:ind w:right="63" w:rightChars="30" w:firstLine="480" w:firstLineChars="200"/>
        <w:jc w:val="left"/>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val="en-US" w:eastAsia="zh-CN"/>
        </w:rPr>
        <w:t>1、</w:t>
      </w:r>
      <w:r>
        <w:rPr>
          <w:rFonts w:hint="eastAsia" w:ascii="宋体" w:hAnsi="宋体" w:eastAsia="宋体" w:cs="宋体"/>
          <w:color w:val="000000"/>
          <w:kern w:val="2"/>
          <w:sz w:val="24"/>
          <w:szCs w:val="24"/>
        </w:rPr>
        <w:t>我单位的信誉及财务经营状况良好，</w:t>
      </w:r>
      <w:r>
        <w:rPr>
          <w:rFonts w:hint="eastAsia" w:ascii="宋体" w:hAnsi="宋体" w:eastAsia="宋体" w:cs="宋体"/>
          <w:kern w:val="2"/>
          <w:sz w:val="24"/>
          <w:szCs w:val="24"/>
          <w:highlight w:val="none"/>
          <w:u w:val="none"/>
          <w:lang w:val="en-US" w:eastAsia="zh-CN" w:bidi="ar-SA"/>
        </w:rPr>
        <w:t>近3年无违法、违规行为，无行业处罚、惩戒等不良执业记录，没有发生重大质量和重大安全事故。在响应文件递交截止日期前在“信用中国”（www.creditchina.gov.cn）网站无失信惩戒记录、</w:t>
      </w:r>
      <w:r>
        <w:rPr>
          <w:rFonts w:hint="eastAsia" w:ascii="宋体" w:hAnsi="宋体" w:eastAsia="宋体" w:cs="宋体"/>
          <w:color w:val="000000"/>
          <w:kern w:val="2"/>
          <w:sz w:val="24"/>
          <w:szCs w:val="24"/>
          <w:lang w:val="en-US" w:eastAsia="zh-CN"/>
        </w:rPr>
        <w:t>未被“国家企业信用信息公示系统”（www.gsxt.gov.cn）网站列为严重违法失信名单（黑名单）。</w:t>
      </w:r>
    </w:p>
    <w:p>
      <w:pPr>
        <w:pStyle w:val="5"/>
        <w:pageBreakBefore w:val="0"/>
        <w:widowControl/>
        <w:numPr>
          <w:ilvl w:val="0"/>
          <w:numId w:val="0"/>
        </w:numPr>
        <w:kinsoku/>
        <w:wordWrap/>
        <w:overflowPunct/>
        <w:autoSpaceDE/>
        <w:autoSpaceDN/>
        <w:bidi w:val="0"/>
        <w:adjustRightInd/>
        <w:snapToGrid/>
        <w:spacing w:before="0" w:beforeAutospacing="0" w:after="0" w:afterAutospacing="0" w:line="360" w:lineRule="auto"/>
        <w:ind w:right="63" w:rightChars="30" w:firstLine="480" w:firstLineChars="200"/>
        <w:jc w:val="left"/>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val="en-US" w:eastAsia="zh-CN"/>
        </w:rPr>
        <w:t>2、无与采购人存在利害关系可能影响招标采购公正性的法人、其他组织或者个人参加采购响应；无单位负责人为同一人或者存在控股、管理关系的不同单位，参加同一标段采购响应或者未划分标段的同一招标项目采购响应；无有关联供应商参加本项目采购活动。承诺如有违反，</w:t>
      </w:r>
      <w:r>
        <w:rPr>
          <w:rFonts w:hint="eastAsia" w:ascii="宋体" w:hAnsi="宋体" w:eastAsia="宋体" w:cs="宋体"/>
          <w:color w:val="000000"/>
          <w:kern w:val="2"/>
          <w:sz w:val="24"/>
          <w:szCs w:val="24"/>
          <w:lang w:eastAsia="zh-CN"/>
        </w:rPr>
        <w:t>记入信用档案</w:t>
      </w:r>
      <w:r>
        <w:rPr>
          <w:rFonts w:hint="eastAsia" w:ascii="宋体" w:hAnsi="宋体" w:eastAsia="宋体" w:cs="宋体"/>
          <w:color w:val="000000"/>
          <w:kern w:val="2"/>
          <w:sz w:val="24"/>
          <w:szCs w:val="24"/>
          <w:lang w:val="en-US" w:eastAsia="zh-CN"/>
        </w:rPr>
        <w:t>列入企业不良行为负面清单名单</w:t>
      </w:r>
      <w:r>
        <w:rPr>
          <w:rFonts w:hint="eastAsia" w:ascii="宋体" w:hAnsi="宋体" w:eastAsia="宋体" w:cs="宋体"/>
          <w:color w:val="000000"/>
          <w:kern w:val="2"/>
          <w:sz w:val="24"/>
          <w:szCs w:val="24"/>
          <w:lang w:eastAsia="zh-CN"/>
        </w:rPr>
        <w:t>、取消成交资格、没收缔约保证金等有关处理，愿意承担法律责任，给采购人造成损失的，依法承担赔偿责任。</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（单位公章）</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5"/>
        <w:pageBreakBefore w:val="0"/>
        <w:widowControl/>
        <w:numPr>
          <w:ilvl w:val="0"/>
          <w:numId w:val="0"/>
        </w:numPr>
        <w:kinsoku/>
        <w:wordWrap/>
        <w:overflowPunct/>
        <w:autoSpaceDE/>
        <w:autoSpaceDN/>
        <w:bidi w:val="0"/>
        <w:adjustRightInd/>
        <w:snapToGrid/>
        <w:spacing w:before="0" w:beforeAutospacing="0" w:after="0" w:afterAutospacing="0" w:line="360" w:lineRule="auto"/>
        <w:ind w:right="63" w:rightChars="30"/>
        <w:jc w:val="left"/>
        <w:textAlignment w:val="auto"/>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（2）在“信用中国”（</w:t>
      </w:r>
      <w:r>
        <w:rPr>
          <w:rFonts w:hint="eastAsia" w:ascii="宋体" w:hAnsi="宋体" w:eastAsia="宋体" w:cs="宋体"/>
          <w:color w:val="000000"/>
          <w:kern w:val="2"/>
          <w:sz w:val="24"/>
          <w:szCs w:val="24"/>
          <w:lang w:val="en-US" w:eastAsia="zh-CN"/>
        </w:rPr>
        <w:fldChar w:fldCharType="begin"/>
      </w:r>
      <w:r>
        <w:rPr>
          <w:rFonts w:hint="eastAsia" w:ascii="宋体" w:hAnsi="宋体" w:eastAsia="宋体" w:cs="宋体"/>
          <w:color w:val="000000"/>
          <w:kern w:val="2"/>
          <w:sz w:val="24"/>
          <w:szCs w:val="24"/>
          <w:lang w:val="en-US" w:eastAsia="zh-CN"/>
        </w:rPr>
        <w:instrText xml:space="preserve"> HYPERLINK "http://www.creditchina.gov.cn）网站下载的" </w:instrText>
      </w:r>
      <w:r>
        <w:rPr>
          <w:rFonts w:hint="eastAsia" w:ascii="宋体" w:hAnsi="宋体" w:eastAsia="宋体" w:cs="宋体"/>
          <w:color w:val="000000"/>
          <w:kern w:val="2"/>
          <w:sz w:val="24"/>
          <w:szCs w:val="24"/>
          <w:lang w:val="en-US" w:eastAsia="zh-CN"/>
        </w:rPr>
        <w:fldChar w:fldCharType="separate"/>
      </w:r>
      <w:r>
        <w:rPr>
          <w:rFonts w:hint="eastAsia" w:ascii="宋体" w:hAnsi="宋体" w:eastAsia="宋体" w:cs="宋体"/>
          <w:color w:val="000000"/>
          <w:kern w:val="2"/>
          <w:sz w:val="24"/>
          <w:szCs w:val="24"/>
          <w:lang w:val="en-US" w:eastAsia="zh-CN"/>
        </w:rPr>
        <w:t>www.creditchina.gov.cn）网站下载的“法人和其他组织信用信息概况</w:t>
      </w:r>
      <w:r>
        <w:rPr>
          <w:rFonts w:hint="eastAsia" w:ascii="宋体" w:hAnsi="宋体" w:eastAsia="宋体" w:cs="宋体"/>
          <w:color w:val="000000"/>
          <w:kern w:val="2"/>
          <w:sz w:val="24"/>
          <w:szCs w:val="24"/>
          <w:lang w:val="en-US" w:eastAsia="zh-CN"/>
        </w:rPr>
        <w:fldChar w:fldCharType="end"/>
      </w:r>
      <w:r>
        <w:rPr>
          <w:rFonts w:hint="eastAsia" w:ascii="宋体" w:hAnsi="宋体" w:eastAsia="宋体" w:cs="宋体"/>
          <w:color w:val="000000"/>
          <w:kern w:val="2"/>
          <w:sz w:val="24"/>
          <w:szCs w:val="24"/>
          <w:lang w:val="en-US" w:eastAsia="zh-CN"/>
        </w:rPr>
        <w:t>”</w:t>
      </w:r>
    </w:p>
    <w:p>
      <w:pPr>
        <w:pStyle w:val="5"/>
        <w:pageBreakBefore w:val="0"/>
        <w:widowControl/>
        <w:numPr>
          <w:ilvl w:val="0"/>
          <w:numId w:val="0"/>
        </w:numPr>
        <w:kinsoku/>
        <w:wordWrap/>
        <w:overflowPunct/>
        <w:autoSpaceDE/>
        <w:autoSpaceDN/>
        <w:bidi w:val="0"/>
        <w:adjustRightInd/>
        <w:snapToGrid/>
        <w:spacing w:before="0" w:beforeAutospacing="0" w:after="0" w:afterAutospacing="0" w:line="360" w:lineRule="auto"/>
        <w:ind w:right="63" w:rightChars="30"/>
        <w:jc w:val="left"/>
        <w:textAlignment w:val="auto"/>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（3）在国家企业信用信息公示系统（www.gsxt.gov.cn）网站出具的“企业信用信息公示报告”</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法定代表人证明或授权委托书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2.1法定代表人证明格式</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法定代表人证明</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单位性质：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成立时间：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经营期限：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性  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龄：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  </w:t>
      </w:r>
      <w:r>
        <w:rPr>
          <w:rFonts w:hint="eastAsia" w:ascii="宋体" w:hAnsi="宋体" w:eastAsia="宋体" w:cs="宋体"/>
          <w:sz w:val="24"/>
          <w:szCs w:val="24"/>
          <w:highlight w:val="none"/>
          <w:u w:val="single"/>
        </w:rPr>
        <w:t xml:space="preserve">  （供应商名称）                         </w:t>
      </w:r>
      <w:r>
        <w:rPr>
          <w:rFonts w:hint="eastAsia" w:ascii="宋体" w:hAnsi="宋体" w:eastAsia="宋体" w:cs="宋体"/>
          <w:sz w:val="24"/>
          <w:szCs w:val="24"/>
          <w:highlight w:val="none"/>
        </w:rPr>
        <w:t xml:space="preserve"> 的法定代表人。</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特此证明。</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-178435</wp:posOffset>
                </wp:positionH>
                <wp:positionV relativeFrom="paragraph">
                  <wp:posOffset>201295</wp:posOffset>
                </wp:positionV>
                <wp:extent cx="3802380" cy="2369820"/>
                <wp:effectExtent l="6350" t="6350" r="16510" b="16510"/>
                <wp:wrapNone/>
                <wp:docPr id="4" name="矩形 4"/>
                <wp:cNvGraphicFramePr/>
                <a:graphic xmlns:a="http://schemas.openxmlformats.org/drawingml/2006/main">
                  <a:graphicData uri="http://schemas.microsoft.com/office/word/2010/wordprocessingShape">
                    <wps:wsp>
                      <wps:cNvSpPr/>
                      <wps:spPr>
                        <a:xfrm>
                          <a:off x="964565" y="4212590"/>
                          <a:ext cx="3802380" cy="23698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4.05pt;margin-top:15.85pt;height:186.6pt;width:299.4pt;z-index:251660288;v-text-anchor:middle;mso-width-relative:page;mso-height-relative:page;" filled="f" stroked="t" coordsize="21600,21600" o:gfxdata="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A4R3s7bAAAACgEAAA8A&#10;AAAAAAAAAQAgAAAAIgAAAGRycy9kb3ducmV2LnhtbFBLAQIUABQAAAAIAIdO4kAy9OlmhgIAAPgE&#10;AAAOAAAAAAAAAAEAIAAAACoBAABkcnMvZTJvRG9jLnhtbFBLBQYAAAAABgAGAFkBAAAiBgAAAAA=&#10;">
                <v:fill on="f" focussize="0,0"/>
                <v:stroke weight="1pt" color="#41719C [3204]" miterlimit="8" joinstyle="miter"/>
                <v:imagedata o:title=""/>
                <o:lock v:ext="edit" aspectratio="f"/>
              </v:rect>
            </w:pict>
          </mc:Fallback>
        </mc:AlternateConten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粘贴法定代表人身份证原件正反面的扫描件</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（单位公章）</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rPr>
          <w:rFonts w:hint="eastAsia" w:ascii="宋体" w:hAnsi="宋体" w:eastAsia="宋体" w:cs="宋体"/>
          <w:sz w:val="24"/>
          <w:szCs w:val="24"/>
          <w:highlight w:val="none"/>
        </w:rPr>
      </w:pPr>
    </w:p>
    <w:p>
      <w:pPr>
        <w:pStyle w:val="2"/>
        <w:rPr>
          <w:rFonts w:hint="eastAsia"/>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2.2法人授权委托书</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授权委托书</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本人</w:t>
      </w:r>
      <w:r>
        <w:rPr>
          <w:rFonts w:hint="eastAsia" w:ascii="宋体" w:hAnsi="宋体" w:eastAsia="宋体" w:cs="宋体"/>
          <w:sz w:val="24"/>
          <w:szCs w:val="24"/>
          <w:highlight w:val="none"/>
          <w:u w:val="single"/>
        </w:rPr>
        <w:t xml:space="preserve">（姓名） </w:t>
      </w:r>
      <w:r>
        <w:rPr>
          <w:rFonts w:hint="eastAsia" w:ascii="宋体" w:hAnsi="宋体" w:eastAsia="宋体" w:cs="宋体"/>
          <w:sz w:val="24"/>
          <w:szCs w:val="24"/>
          <w:highlight w:val="none"/>
        </w:rPr>
        <w:t>系</w:t>
      </w:r>
      <w:r>
        <w:rPr>
          <w:rFonts w:hint="eastAsia" w:ascii="宋体" w:hAnsi="宋体" w:eastAsia="宋体" w:cs="宋体"/>
          <w:sz w:val="24"/>
          <w:szCs w:val="24"/>
          <w:highlight w:val="none"/>
          <w:u w:val="single"/>
        </w:rPr>
        <w:t>（供应商名称）</w:t>
      </w:r>
      <w:r>
        <w:rPr>
          <w:rFonts w:hint="eastAsia" w:ascii="宋体" w:hAnsi="宋体" w:eastAsia="宋体" w:cs="宋体"/>
          <w:sz w:val="24"/>
          <w:szCs w:val="24"/>
          <w:highlight w:val="none"/>
        </w:rPr>
        <w:t>的法定代表人，现授权</w:t>
      </w:r>
      <w:r>
        <w:rPr>
          <w:rFonts w:hint="eastAsia" w:ascii="宋体" w:hAnsi="宋体" w:eastAsia="宋体" w:cs="宋体"/>
          <w:sz w:val="24"/>
          <w:szCs w:val="24"/>
          <w:highlight w:val="none"/>
          <w:u w:val="single"/>
        </w:rPr>
        <w:t xml:space="preserve">（姓名） </w:t>
      </w:r>
      <w:r>
        <w:rPr>
          <w:rFonts w:hint="eastAsia" w:ascii="宋体" w:hAnsi="宋体" w:eastAsia="宋体" w:cs="宋体"/>
          <w:sz w:val="24"/>
          <w:szCs w:val="24"/>
          <w:highlight w:val="none"/>
        </w:rPr>
        <w:t>为我方代理人。代理人根据授权，以我方名义签署、澄清、说明、提交、撤回、修改</w:t>
      </w:r>
      <w:r>
        <w:rPr>
          <w:rFonts w:hint="eastAsia" w:ascii="宋体" w:hAnsi="宋体" w:eastAsia="宋体" w:cs="宋体"/>
          <w:sz w:val="24"/>
          <w:szCs w:val="24"/>
          <w:highlight w:val="none"/>
          <w:u w:val="single"/>
        </w:rPr>
        <w:t>（项目名称、项目编号、标段/标包号）</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eastAsia="zh-CN"/>
        </w:rPr>
        <w:t>服务</w:t>
      </w:r>
      <w:r>
        <w:rPr>
          <w:rFonts w:hint="eastAsia" w:ascii="宋体" w:hAnsi="宋体" w:eastAsia="宋体" w:cs="宋体"/>
          <w:sz w:val="24"/>
          <w:szCs w:val="24"/>
          <w:highlight w:val="none"/>
        </w:rPr>
        <w:t xml:space="preserve">响应文件、签订合同和处理有关事宜，其法律后果由我方承担。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本授权书于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日有效，代理人无转委托权。</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-94615</wp:posOffset>
                </wp:positionH>
                <wp:positionV relativeFrom="paragraph">
                  <wp:posOffset>191135</wp:posOffset>
                </wp:positionV>
                <wp:extent cx="3802380" cy="2369820"/>
                <wp:effectExtent l="6350" t="6350" r="16510" b="16510"/>
                <wp:wrapNone/>
                <wp:docPr id="7" name="矩形 7"/>
                <wp:cNvGraphicFramePr/>
                <a:graphic xmlns:a="http://schemas.openxmlformats.org/drawingml/2006/main">
                  <a:graphicData uri="http://schemas.microsoft.com/office/word/2010/wordprocessingShape">
                    <wps:wsp>
                      <wps:cNvSpPr/>
                      <wps:spPr>
                        <a:xfrm>
                          <a:off x="0" y="0"/>
                          <a:ext cx="3802380" cy="23698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45pt;margin-top:15.05pt;height:186.6pt;width:299.4pt;z-index:251661312;v-text-anchor:middle;mso-width-relative:page;mso-height-relative:page;" filled="f" stroked="t" coordsize="21600,21600" o:gfxdata="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n4R6A2wAAAAoBAAAPAAAAAAAAAAEAIAAA&#10;ACIAAABkcnMvZG93bnJldi54bWxQSwECFAAUAAAACACHTuJAGigbs3sCAADtBAAADgAAAAAAAAAB&#10;ACAAAAAqAQAAZHJzL2Uyb0RvYy54bWxQSwUGAAAAAAYABgBZAQAAFwYAAAAA&#10;">
                <v:fill on="f" focussize="0,0"/>
                <v:stroke weight="1pt" color="#41719C [3204]" miterlimit="8" joinstyle="miter"/>
                <v:imagedata o:title=""/>
                <o:lock v:ext="edit" aspectratio="f"/>
              </v:rect>
            </w:pict>
          </mc:Fallback>
        </mc:AlternateConten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粘贴被授权人身份证原件正反面的扫描件</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（单位公章）</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（签字或盖章）</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（签字或盖章）</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lang w:eastAsia="zh-CN"/>
        </w:rPr>
        <w:t>. 商务条件/技术参数偏离表</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商务条件偏离表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项目名称：</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lang w:val="en-US" w:eastAsia="zh-CN"/>
        </w:rPr>
        <w:t>江苏苏盐井神股份有限公司下关盐矿、蒋南盐矿开发利用方案修编技术服务</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p>
    <w:tbl>
      <w:tblPr>
        <w:tblStyle w:val="12"/>
        <w:tblW w:w="827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5"/>
        <w:gridCol w:w="2241"/>
        <w:gridCol w:w="2736"/>
        <w:gridCol w:w="1536"/>
        <w:gridCol w:w="12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序号</w:t>
            </w:r>
          </w:p>
        </w:tc>
        <w:tc>
          <w:tcPr>
            <w:tcW w:w="2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采购文件商务条款</w:t>
            </w:r>
          </w:p>
        </w:tc>
        <w:tc>
          <w:tcPr>
            <w:tcW w:w="27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响应文件的商务条款</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偏离</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p>
        </w:tc>
        <w:tc>
          <w:tcPr>
            <w:tcW w:w="2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服务期限</w:t>
            </w:r>
          </w:p>
        </w:tc>
        <w:tc>
          <w:tcPr>
            <w:tcW w:w="27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合同第二条</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p>
        </w:tc>
        <w:tc>
          <w:tcPr>
            <w:tcW w:w="2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付款方式</w:t>
            </w:r>
          </w:p>
        </w:tc>
        <w:tc>
          <w:tcPr>
            <w:tcW w:w="27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合同第五条</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bl>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注：对不满足采购文件要求的部分，必须明确如实填写并说明原因。</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rPr>
        <w:t>.资格审查资料</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1供应商基本情况表</w:t>
      </w:r>
    </w:p>
    <w:tbl>
      <w:tblPr>
        <w:tblStyle w:val="13"/>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44"/>
        <w:gridCol w:w="1128"/>
        <w:gridCol w:w="776"/>
        <w:gridCol w:w="1216"/>
        <w:gridCol w:w="1923"/>
        <w:gridCol w:w="870"/>
        <w:gridCol w:w="859"/>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w:t>
            </w:r>
          </w:p>
        </w:tc>
        <w:tc>
          <w:tcPr>
            <w:tcW w:w="6772" w:type="dxa"/>
            <w:gridSpan w:val="6"/>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744" w:type="dxa"/>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注册地址</w:t>
            </w:r>
          </w:p>
        </w:tc>
        <w:tc>
          <w:tcPr>
            <w:tcW w:w="3120" w:type="dxa"/>
            <w:gridSpan w:val="3"/>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tc>
        <w:tc>
          <w:tcPr>
            <w:tcW w:w="1729" w:type="dxa"/>
            <w:gridSpan w:val="2"/>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1744" w:type="dxa"/>
            <w:vMerge w:val="restart"/>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p>
        </w:tc>
        <w:tc>
          <w:tcPr>
            <w:tcW w:w="112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tc>
        <w:tc>
          <w:tcPr>
            <w:tcW w:w="1992"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1729" w:type="dxa"/>
            <w:gridSpan w:val="2"/>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44" w:type="dxa"/>
            <w:vMerge w:val="continue"/>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12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传真</w:t>
            </w:r>
          </w:p>
        </w:tc>
        <w:tc>
          <w:tcPr>
            <w:tcW w:w="1992"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网址</w:t>
            </w:r>
          </w:p>
        </w:tc>
        <w:tc>
          <w:tcPr>
            <w:tcW w:w="1729" w:type="dxa"/>
            <w:gridSpan w:val="2"/>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组织结构</w:t>
            </w:r>
          </w:p>
        </w:tc>
        <w:tc>
          <w:tcPr>
            <w:tcW w:w="6772" w:type="dxa"/>
            <w:gridSpan w:val="6"/>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112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7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技术职称</w:t>
            </w:r>
          </w:p>
        </w:tc>
        <w:tc>
          <w:tcPr>
            <w:tcW w:w="19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859" w:type="dxa"/>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技术负责人</w:t>
            </w:r>
          </w:p>
        </w:tc>
        <w:tc>
          <w:tcPr>
            <w:tcW w:w="112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7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技术职称</w:t>
            </w:r>
          </w:p>
        </w:tc>
        <w:tc>
          <w:tcPr>
            <w:tcW w:w="19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859" w:type="dxa"/>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成立时间</w:t>
            </w:r>
          </w:p>
        </w:tc>
        <w:tc>
          <w:tcPr>
            <w:tcW w:w="190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4868" w:type="dxa"/>
            <w:gridSpan w:val="4"/>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口员工总人数：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0" w:hRule="atLeast"/>
          <w:jc w:val="center"/>
        </w:trPr>
        <w:tc>
          <w:tcPr>
            <w:tcW w:w="1744" w:type="dxa"/>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企业资质等级</w:t>
            </w:r>
          </w:p>
        </w:tc>
        <w:tc>
          <w:tcPr>
            <w:tcW w:w="190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其中</w:t>
            </w:r>
          </w:p>
        </w:tc>
        <w:tc>
          <w:tcPr>
            <w:tcW w:w="19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w:char="00A8"/>
            </w:r>
            <w:r>
              <w:rPr>
                <w:rFonts w:hint="eastAsia" w:ascii="宋体" w:hAnsi="宋体" w:eastAsia="宋体" w:cs="宋体"/>
                <w:b w:val="0"/>
                <w:bCs w:val="0"/>
                <w:sz w:val="24"/>
                <w:szCs w:val="24"/>
                <w:highlight w:val="none"/>
              </w:rPr>
              <w:t>项目负责人</w:t>
            </w:r>
          </w:p>
        </w:tc>
        <w:tc>
          <w:tcPr>
            <w:tcW w:w="1729" w:type="dxa"/>
            <w:gridSpan w:val="2"/>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营业执照号</w:t>
            </w:r>
          </w:p>
        </w:tc>
        <w:tc>
          <w:tcPr>
            <w:tcW w:w="190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w:char="00A8"/>
            </w:r>
            <w:r>
              <w:rPr>
                <w:rFonts w:hint="eastAsia" w:ascii="宋体" w:hAnsi="宋体" w:eastAsia="宋体" w:cs="宋体"/>
                <w:b w:val="0"/>
                <w:bCs w:val="0"/>
                <w:sz w:val="24"/>
                <w:szCs w:val="24"/>
                <w:highlight w:val="none"/>
              </w:rPr>
              <w:t>高级职称人员</w:t>
            </w:r>
          </w:p>
        </w:tc>
        <w:tc>
          <w:tcPr>
            <w:tcW w:w="1729" w:type="dxa"/>
            <w:gridSpan w:val="2"/>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1744" w:type="dxa"/>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注册资金</w:t>
            </w:r>
          </w:p>
        </w:tc>
        <w:tc>
          <w:tcPr>
            <w:tcW w:w="190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w:char="00A8"/>
            </w:r>
            <w:r>
              <w:rPr>
                <w:rFonts w:hint="eastAsia" w:ascii="宋体" w:hAnsi="宋体" w:eastAsia="宋体" w:cs="宋体"/>
                <w:b w:val="0"/>
                <w:bCs w:val="0"/>
                <w:sz w:val="24"/>
                <w:szCs w:val="24"/>
                <w:highlight w:val="none"/>
              </w:rPr>
              <w:t>中级职称人员</w:t>
            </w:r>
          </w:p>
        </w:tc>
        <w:tc>
          <w:tcPr>
            <w:tcW w:w="1729" w:type="dxa"/>
            <w:gridSpan w:val="2"/>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190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w:char="00A8"/>
            </w:r>
            <w:r>
              <w:rPr>
                <w:rFonts w:hint="eastAsia" w:ascii="宋体" w:hAnsi="宋体" w:eastAsia="宋体" w:cs="宋体"/>
                <w:b w:val="0"/>
                <w:bCs w:val="0"/>
                <w:sz w:val="24"/>
                <w:szCs w:val="24"/>
                <w:highlight w:val="none"/>
              </w:rPr>
              <w:t>初级职称人员</w:t>
            </w:r>
          </w:p>
        </w:tc>
        <w:tc>
          <w:tcPr>
            <w:tcW w:w="1729" w:type="dxa"/>
            <w:gridSpan w:val="2"/>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账号</w:t>
            </w:r>
          </w:p>
        </w:tc>
        <w:tc>
          <w:tcPr>
            <w:tcW w:w="190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w:char="00A8"/>
            </w:r>
            <w:r>
              <w:rPr>
                <w:rFonts w:hint="eastAsia" w:ascii="宋体" w:hAnsi="宋体" w:eastAsia="宋体" w:cs="宋体"/>
                <w:b w:val="0"/>
                <w:bCs w:val="0"/>
                <w:sz w:val="24"/>
                <w:szCs w:val="24"/>
                <w:highlight w:val="none"/>
              </w:rPr>
              <w:t>技工</w:t>
            </w:r>
          </w:p>
        </w:tc>
        <w:tc>
          <w:tcPr>
            <w:tcW w:w="1729" w:type="dxa"/>
            <w:gridSpan w:val="2"/>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744" w:type="dxa"/>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经营范围</w:t>
            </w:r>
          </w:p>
        </w:tc>
        <w:tc>
          <w:tcPr>
            <w:tcW w:w="6772" w:type="dxa"/>
            <w:gridSpan w:val="6"/>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1744" w:type="dxa"/>
            <w:tcBorders>
              <w:lef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6772" w:type="dxa"/>
            <w:gridSpan w:val="6"/>
            <w:tcBorders>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bl>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lang w:eastAsia="zh-CN"/>
        </w:rPr>
      </w:pPr>
      <w:r>
        <w:rPr>
          <w:rFonts w:hint="eastAsia" w:ascii="宋体" w:hAnsi="宋体" w:eastAsia="宋体" w:cs="宋体"/>
          <w:b w:val="0"/>
          <w:bCs w:val="0"/>
          <w:sz w:val="24"/>
          <w:szCs w:val="24"/>
          <w:highlight w:val="none"/>
        </w:rPr>
        <w:t>注：本表后应附企业法人营业执照、资质证书副本等材料的复印件。</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val="en-US" w:eastAsia="zh-CN"/>
        </w:rPr>
      </w:pPr>
    </w:p>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rPr>
        <w:t>拟委任的主要人员汇总表</w:t>
      </w:r>
    </w:p>
    <w:tbl>
      <w:tblPr>
        <w:tblStyle w:val="13"/>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947"/>
        <w:gridCol w:w="947"/>
        <w:gridCol w:w="947"/>
        <w:gridCol w:w="846"/>
        <w:gridCol w:w="1275"/>
        <w:gridCol w:w="720"/>
        <w:gridCol w:w="947"/>
        <w:gridCol w:w="94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946" w:type="dxa"/>
            <w:vMerge w:val="restart"/>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947" w:type="dxa"/>
            <w:vMerge w:val="restart"/>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本项目任职</w:t>
            </w:r>
          </w:p>
        </w:tc>
        <w:tc>
          <w:tcPr>
            <w:tcW w:w="947" w:type="dxa"/>
            <w:vMerge w:val="restart"/>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947" w:type="dxa"/>
            <w:vMerge w:val="restart"/>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职称</w:t>
            </w:r>
          </w:p>
        </w:tc>
        <w:tc>
          <w:tcPr>
            <w:tcW w:w="846" w:type="dxa"/>
            <w:vMerge w:val="restart"/>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专业</w:t>
            </w:r>
          </w:p>
        </w:tc>
        <w:tc>
          <w:tcPr>
            <w:tcW w:w="2942" w:type="dxa"/>
            <w:gridSpan w:val="3"/>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执业或职业资格证明</w:t>
            </w:r>
          </w:p>
        </w:tc>
        <w:tc>
          <w:tcPr>
            <w:tcW w:w="947" w:type="dxa"/>
            <w:vMerge w:val="restart"/>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946" w:type="dxa"/>
            <w:vMerge w:val="continue"/>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vMerge w:val="continue"/>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vMerge w:val="continue"/>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vMerge w:val="continue"/>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6" w:type="dxa"/>
            <w:vMerge w:val="continue"/>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5"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证书名称</w:t>
            </w:r>
          </w:p>
        </w:tc>
        <w:tc>
          <w:tcPr>
            <w:tcW w:w="720"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级别</w:t>
            </w: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证号</w:t>
            </w:r>
          </w:p>
        </w:tc>
        <w:tc>
          <w:tcPr>
            <w:tcW w:w="947" w:type="dxa"/>
            <w:vMerge w:val="continue"/>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5"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5"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5"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5"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5"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5"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bl>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lang w:val="en-US" w:eastAsia="zh-CN"/>
        </w:rPr>
      </w:pPr>
    </w:p>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4.3</w:t>
      </w:r>
      <w:r>
        <w:rPr>
          <w:rFonts w:hint="eastAsia" w:ascii="宋体" w:hAnsi="宋体" w:eastAsia="宋体" w:cs="宋体"/>
          <w:b w:val="0"/>
          <w:bCs w:val="0"/>
          <w:sz w:val="24"/>
          <w:szCs w:val="24"/>
          <w:highlight w:val="none"/>
        </w:rPr>
        <w:t>主要人员简历表</w:t>
      </w:r>
    </w:p>
    <w:tbl>
      <w:tblPr>
        <w:tblStyle w:val="13"/>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88"/>
        <w:gridCol w:w="1198"/>
        <w:gridCol w:w="706"/>
        <w:gridCol w:w="1220"/>
        <w:gridCol w:w="2316"/>
        <w:gridCol w:w="1288"/>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1198"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0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年龄</w:t>
            </w:r>
          </w:p>
        </w:tc>
        <w:tc>
          <w:tcPr>
            <w:tcW w:w="1220"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执业或职业资格证书名称</w:t>
            </w:r>
          </w:p>
        </w:tc>
        <w:tc>
          <w:tcPr>
            <w:tcW w:w="1288"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职称</w:t>
            </w:r>
          </w:p>
        </w:tc>
        <w:tc>
          <w:tcPr>
            <w:tcW w:w="1198"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0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学历</w:t>
            </w:r>
          </w:p>
        </w:tc>
        <w:tc>
          <w:tcPr>
            <w:tcW w:w="1220"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拟在本项目任职</w:t>
            </w:r>
          </w:p>
        </w:tc>
        <w:tc>
          <w:tcPr>
            <w:tcW w:w="1288"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工作年限</w:t>
            </w:r>
          </w:p>
        </w:tc>
        <w:tc>
          <w:tcPr>
            <w:tcW w:w="1904" w:type="dxa"/>
            <w:gridSpan w:val="2"/>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20"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从事类似工作年限</w:t>
            </w:r>
          </w:p>
        </w:tc>
        <w:tc>
          <w:tcPr>
            <w:tcW w:w="1288"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毕业学校</w:t>
            </w:r>
          </w:p>
        </w:tc>
        <w:tc>
          <w:tcPr>
            <w:tcW w:w="6728" w:type="dxa"/>
            <w:gridSpan w:val="5"/>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年毕业于        学校      专业</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788"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主要工作经历</w:t>
            </w:r>
          </w:p>
        </w:tc>
        <w:tc>
          <w:tcPr>
            <w:tcW w:w="6728" w:type="dxa"/>
            <w:gridSpan w:val="5"/>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shd w:val="clear" w:color="auto" w:fill="auto"/>
              <w:tabs>
                <w:tab w:val="left" w:pos="976"/>
              </w:tabs>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时间</w:t>
            </w:r>
          </w:p>
        </w:tc>
        <w:tc>
          <w:tcPr>
            <w:tcW w:w="3124" w:type="dxa"/>
            <w:gridSpan w:val="3"/>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参加过的类似项目</w:t>
            </w:r>
          </w:p>
        </w:tc>
        <w:tc>
          <w:tcPr>
            <w:tcW w:w="231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担任职务</w:t>
            </w:r>
          </w:p>
        </w:tc>
        <w:tc>
          <w:tcPr>
            <w:tcW w:w="1288"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发包人及联系电话</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3124" w:type="dxa"/>
            <w:gridSpan w:val="3"/>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88"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3124" w:type="dxa"/>
            <w:gridSpan w:val="3"/>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88"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3124" w:type="dxa"/>
            <w:gridSpan w:val="3"/>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88"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3124" w:type="dxa"/>
            <w:gridSpan w:val="3"/>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88"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3124" w:type="dxa"/>
            <w:gridSpan w:val="3"/>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88" w:type="dxa"/>
            <w:tcBorders>
              <w:right w:val="single" w:color="auto" w:sz="4" w:space="0"/>
              <w:tl2br w:val="nil"/>
              <w:tr2bl w:val="nil"/>
            </w:tcBorders>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bl>
    <w:p>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注：供应商应根据供应商须知中的要求在本表后附相关证明材料。</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lang w:val="en-US" w:eastAsia="zh-CN"/>
        </w:rPr>
        <w:t>4.4 2020年以来</w:t>
      </w:r>
      <w:r>
        <w:rPr>
          <w:rFonts w:hint="eastAsia" w:ascii="宋体" w:hAnsi="宋体" w:eastAsia="宋体" w:cs="宋体"/>
          <w:b w:val="0"/>
          <w:bCs w:val="0"/>
          <w:sz w:val="24"/>
          <w:szCs w:val="24"/>
          <w:highlight w:val="none"/>
          <w:u w:val="none"/>
        </w:rPr>
        <w:t>类似项目</w:t>
      </w:r>
      <w:r>
        <w:rPr>
          <w:rFonts w:hint="eastAsia" w:ascii="宋体" w:hAnsi="宋体" w:eastAsia="宋体" w:cs="宋体"/>
          <w:b w:val="0"/>
          <w:bCs w:val="0"/>
          <w:sz w:val="24"/>
          <w:szCs w:val="24"/>
          <w:highlight w:val="none"/>
          <w:u w:val="none"/>
          <w:lang w:eastAsia="zh-CN"/>
        </w:rPr>
        <w:t>情况表</w:t>
      </w:r>
      <w:r>
        <w:rPr>
          <w:rFonts w:hint="eastAsia" w:ascii="宋体" w:hAnsi="宋体" w:eastAsia="宋体" w:cs="宋体"/>
          <w:b w:val="0"/>
          <w:bCs w:val="0"/>
          <w:sz w:val="24"/>
          <w:szCs w:val="24"/>
          <w:highlight w:val="none"/>
          <w:u w:val="none"/>
        </w:rPr>
        <w:t xml:space="preserve"> </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类似项目</w:t>
      </w:r>
      <w:r>
        <w:rPr>
          <w:rFonts w:hint="eastAsia" w:ascii="宋体" w:hAnsi="宋体" w:eastAsia="宋体" w:cs="宋体"/>
          <w:b/>
          <w:bCs/>
          <w:sz w:val="24"/>
          <w:szCs w:val="24"/>
          <w:highlight w:val="none"/>
          <w:lang w:eastAsia="zh-CN"/>
        </w:rPr>
        <w:t>业绩清单</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tbl>
      <w:tblPr>
        <w:tblStyle w:val="13"/>
        <w:tblpPr w:leftFromText="180" w:rightFromText="180" w:vertAnchor="text" w:horzAnchor="page" w:tblpX="1780" w:tblpY="28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95"/>
        <w:gridCol w:w="1049"/>
        <w:gridCol w:w="1124"/>
        <w:gridCol w:w="1034"/>
        <w:gridCol w:w="1095"/>
        <w:gridCol w:w="2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79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年份</w:t>
            </w:r>
          </w:p>
        </w:tc>
        <w:tc>
          <w:tcPr>
            <w:tcW w:w="104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112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金额</w:t>
            </w:r>
          </w:p>
        </w:tc>
        <w:tc>
          <w:tcPr>
            <w:tcW w:w="103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内容</w:t>
            </w:r>
          </w:p>
        </w:tc>
        <w:tc>
          <w:tcPr>
            <w:tcW w:w="109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260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所附证明材料在本响</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应文件中的页码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79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4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12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3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9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60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79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4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12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3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9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60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79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4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12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3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9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60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79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4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12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3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9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60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p>
        </w:tc>
        <w:tc>
          <w:tcPr>
            <w:tcW w:w="79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4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12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3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9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60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bl>
    <w:p>
      <w:pPr>
        <w:adjustRightInd w:val="0"/>
        <w:snapToGrid w:val="0"/>
        <w:spacing w:line="400" w:lineRule="exact"/>
        <w:ind w:firstLine="422" w:firstLineChars="200"/>
        <w:jc w:val="left"/>
        <w:rPr>
          <w:rFonts w:hint="eastAsia" w:ascii="宋体" w:hAnsi="宋体" w:eastAsia="宋体" w:cs="宋体"/>
          <w:b/>
          <w:bCs/>
          <w:sz w:val="24"/>
          <w:szCs w:val="24"/>
          <w:highlight w:val="none"/>
          <w:lang w:val="en-US" w:eastAsia="zh-CN"/>
        </w:rPr>
      </w:pPr>
      <w:r>
        <w:rPr>
          <w:rFonts w:hint="eastAsia" w:ascii="宋体" w:hAnsi="宋体" w:eastAsia="宋体" w:cs="宋体"/>
          <w:b/>
          <w:bCs/>
          <w:szCs w:val="21"/>
          <w:highlight w:val="none"/>
        </w:rPr>
        <w:t>注：</w:t>
      </w:r>
      <w:r>
        <w:rPr>
          <w:rFonts w:hint="eastAsia" w:ascii="宋体" w:hAnsi="宋体" w:eastAsia="宋体" w:cs="宋体"/>
          <w:b w:val="0"/>
          <w:bCs w:val="0"/>
          <w:szCs w:val="21"/>
          <w:highlight w:val="none"/>
        </w:rPr>
        <w:t>本表后应附</w:t>
      </w:r>
      <w:r>
        <w:rPr>
          <w:rFonts w:hint="eastAsia" w:ascii="宋体" w:hAnsi="宋体" w:eastAsia="宋体" w:cs="宋体"/>
          <w:b w:val="0"/>
          <w:bCs w:val="0"/>
          <w:szCs w:val="21"/>
          <w:highlight w:val="none"/>
          <w:lang w:val="en-US" w:eastAsia="zh-CN"/>
        </w:rPr>
        <w:t>2020</w:t>
      </w:r>
      <w:r>
        <w:rPr>
          <w:rFonts w:hint="eastAsia" w:ascii="宋体" w:hAnsi="宋体" w:eastAsia="宋体" w:cs="宋体"/>
          <w:b w:val="0"/>
          <w:bCs w:val="0"/>
          <w:szCs w:val="21"/>
          <w:highlight w:val="none"/>
          <w:lang w:val="en-US"/>
        </w:rPr>
        <w:t>年以来（以合同签订时间为准）</w:t>
      </w:r>
      <w:r>
        <w:rPr>
          <w:rFonts w:hint="eastAsia" w:ascii="宋体" w:hAnsi="宋体" w:eastAsia="宋体" w:cs="宋体"/>
          <w:b w:val="0"/>
          <w:bCs w:val="0"/>
          <w:szCs w:val="21"/>
          <w:highlight w:val="none"/>
          <w:lang w:val="en-US" w:eastAsia="zh-CN"/>
        </w:rPr>
        <w:t>合同</w:t>
      </w:r>
      <w:r>
        <w:rPr>
          <w:rFonts w:hint="eastAsia" w:ascii="宋体" w:hAnsi="宋体" w:eastAsia="宋体" w:cs="宋体"/>
          <w:b w:val="0"/>
          <w:bCs w:val="0"/>
          <w:szCs w:val="21"/>
          <w:highlight w:val="none"/>
          <w:lang w:val="en-US"/>
        </w:rPr>
        <w:t>以及合同对应发票复印件</w:t>
      </w:r>
      <w:r>
        <w:rPr>
          <w:rFonts w:hint="eastAsia" w:ascii="宋体" w:hAnsi="宋体" w:eastAsia="宋体" w:cs="宋体"/>
          <w:b w:val="0"/>
          <w:bCs w:val="0"/>
          <w:szCs w:val="21"/>
          <w:highlight w:val="none"/>
          <w:lang w:val="en-US" w:eastAsia="zh-CN"/>
        </w:rPr>
        <w:t>，</w:t>
      </w:r>
      <w:r>
        <w:rPr>
          <w:rFonts w:hint="eastAsia" w:ascii="宋体" w:hAnsi="宋体" w:eastAsia="宋体" w:cs="宋体"/>
          <w:b w:val="0"/>
          <w:bCs w:val="0"/>
          <w:szCs w:val="21"/>
          <w:highlight w:val="none"/>
        </w:rPr>
        <w:t>并加盖本单位公章</w:t>
      </w:r>
      <w:r>
        <w:rPr>
          <w:rFonts w:hint="eastAsia" w:ascii="宋体" w:hAnsi="宋体" w:eastAsia="宋体" w:cs="宋体"/>
          <w:b w:val="0"/>
          <w:bCs w:val="0"/>
          <w:szCs w:val="21"/>
          <w:highlight w:val="none"/>
          <w:lang w:eastAsia="zh-CN"/>
        </w:rPr>
        <w:t>。</w:t>
      </w:r>
    </w:p>
    <w:p>
      <w:pPr>
        <w:pStyle w:val="5"/>
        <w:ind w:left="0" w:leftChars="0" w:firstLine="0" w:firstLineChars="0"/>
        <w:jc w:val="both"/>
        <w:rPr>
          <w:rFonts w:hint="eastAsia"/>
          <w:lang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lang w:eastAsia="zh-CN"/>
        </w:rPr>
        <w:t>.响应方案</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.1 整体服务方案</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（内容由供应商自拟）</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.2 服务质量保证措施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(内容由供应商自拟)</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.3 合理化建议及特色服务</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（内容由供应商自拟）</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.4 采购需求中所需的全部内容</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.5 供应商认为需加以说明的其他内容</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lang w:eastAsia="zh-CN"/>
        </w:rPr>
        <w:t>.响应文件澄清说明等其他有关材料</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供应商须知前附表规定的材料或供应商认为需要补充的其他内容，由供应商按实际情况提供或补充。</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宋体"/>
    <w:panose1 w:val="02010601030101010101"/>
    <w:charset w:val="86"/>
    <w:family w:val="auto"/>
    <w:pitch w:val="default"/>
    <w:sig w:usb0="00000000" w:usb1="00000000" w:usb2="00000010" w:usb3="00000000" w:csb0="00040000" w:csb1="00000000"/>
  </w:font>
  <w:font w:name="MS PMincho">
    <w:altName w:val="Segoe Print"/>
    <w:panose1 w:val="00000000000000000000"/>
    <w:charset w:val="00"/>
    <w:family w:val="auto"/>
    <w:pitch w:val="default"/>
    <w:sig w:usb0="00000000" w:usb1="00000000" w:usb2="00000000" w:usb3="00000000" w:csb0="00000000" w:csb1="00000000"/>
  </w:font>
  <w:font w:name="Garamond">
    <w:altName w:val="PMingLiU-ExtB"/>
    <w:panose1 w:val="02020404030301010803"/>
    <w:charset w:val="00"/>
    <w:family w:val="roman"/>
    <w:pitch w:val="default"/>
    <w:sig w:usb0="00000000" w:usb1="00000000" w:usb2="00000000" w:usb3="00000000" w:csb0="0000009F" w:csb1="DFD70000"/>
  </w:font>
  <w:font w:name="新宋体-18030">
    <w:altName w:val="微软雅黑"/>
    <w:panose1 w:val="02010609060101010101"/>
    <w:charset w:val="86"/>
    <w:family w:val="modern"/>
    <w:pitch w:val="default"/>
    <w:sig w:usb0="00000000" w:usb1="00000000" w:usb2="000A005E" w:usb3="00000000" w:csb0="00040001"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71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71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58760E"/>
    <w:multiLevelType w:val="multilevel"/>
    <w:tmpl w:val="0A58760E"/>
    <w:lvl w:ilvl="0" w:tentative="0">
      <w:start w:val="1"/>
      <w:numFmt w:val="decimal"/>
      <w:lvlText w:val="1.%1"/>
      <w:lvlJc w:val="left"/>
      <w:pPr>
        <w:ind w:left="840" w:hanging="420"/>
      </w:pPr>
      <w:rPr>
        <w:rFonts w:hint="eastAsia"/>
        <w:b w:val="0"/>
        <w:i w:val="0"/>
        <w:color w:val="auto"/>
        <w:sz w:val="21"/>
        <w:szCs w:val="21"/>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0E201A23"/>
    <w:multiLevelType w:val="multilevel"/>
    <w:tmpl w:val="0E201A23"/>
    <w:lvl w:ilvl="0" w:tentative="0">
      <w:start w:val="1"/>
      <w:numFmt w:val="decimal"/>
      <w:lvlText w:val="12.%1"/>
      <w:lvlJc w:val="left"/>
      <w:pPr>
        <w:tabs>
          <w:tab w:val="left" w:pos="0"/>
        </w:tabs>
        <w:ind w:left="430" w:hanging="430"/>
      </w:pPr>
      <w:rPr>
        <w:rFonts w:hint="eastAsia"/>
        <w:b w:val="0"/>
        <w:i w:val="0"/>
        <w:color w:val="auto"/>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11E3BF7"/>
    <w:multiLevelType w:val="multilevel"/>
    <w:tmpl w:val="211E3BF7"/>
    <w:lvl w:ilvl="0" w:tentative="0">
      <w:start w:val="7"/>
      <w:numFmt w:val="decimal"/>
      <w:lvlText w:val="%1"/>
      <w:lvlJc w:val="left"/>
      <w:pPr>
        <w:tabs>
          <w:tab w:val="left" w:pos="360"/>
        </w:tabs>
        <w:ind w:left="360" w:hanging="360"/>
      </w:pPr>
      <w:rPr>
        <w:rFonts w:hint="default" w:cs="新宋体-18030"/>
      </w:rPr>
    </w:lvl>
    <w:lvl w:ilvl="1" w:tentative="0">
      <w:start w:val="1"/>
      <w:numFmt w:val="decimal"/>
      <w:lvlText w:val="8.%2"/>
      <w:lvlJc w:val="left"/>
      <w:pPr>
        <w:tabs>
          <w:tab w:val="left" w:pos="0"/>
        </w:tabs>
        <w:ind w:left="425" w:hanging="425"/>
      </w:pPr>
      <w:rPr>
        <w:rFonts w:hint="default" w:ascii="Times New Roman" w:hAnsi="Times New Roman" w:cs="Times New Roman"/>
        <w:b w:val="0"/>
      </w:rPr>
    </w:lvl>
    <w:lvl w:ilvl="2" w:tentative="0">
      <w:start w:val="1"/>
      <w:numFmt w:val="decimal"/>
      <w:lvlText w:val="%1.%2.%3"/>
      <w:lvlJc w:val="left"/>
      <w:pPr>
        <w:tabs>
          <w:tab w:val="left" w:pos="2"/>
        </w:tabs>
        <w:ind w:left="2" w:hanging="720"/>
      </w:pPr>
      <w:rPr>
        <w:rFonts w:hint="default" w:cs="新宋体-18030"/>
      </w:rPr>
    </w:lvl>
    <w:lvl w:ilvl="3" w:tentative="0">
      <w:start w:val="1"/>
      <w:numFmt w:val="decimal"/>
      <w:lvlText w:val="%1.%2.%3.%4"/>
      <w:lvlJc w:val="left"/>
      <w:pPr>
        <w:tabs>
          <w:tab w:val="left" w:pos="-357"/>
        </w:tabs>
        <w:ind w:left="-357" w:hanging="720"/>
      </w:pPr>
      <w:rPr>
        <w:rFonts w:hint="default" w:cs="新宋体-18030"/>
      </w:rPr>
    </w:lvl>
    <w:lvl w:ilvl="4" w:tentative="0">
      <w:start w:val="1"/>
      <w:numFmt w:val="decimal"/>
      <w:lvlText w:val="%1.%2.%3.%4.%5"/>
      <w:lvlJc w:val="left"/>
      <w:pPr>
        <w:tabs>
          <w:tab w:val="left" w:pos="-356"/>
        </w:tabs>
        <w:ind w:left="-356" w:hanging="1080"/>
      </w:pPr>
      <w:rPr>
        <w:rFonts w:hint="default" w:cs="新宋体-18030"/>
      </w:rPr>
    </w:lvl>
    <w:lvl w:ilvl="5" w:tentative="0">
      <w:start w:val="1"/>
      <w:numFmt w:val="decimal"/>
      <w:lvlText w:val="%1.%2.%3.%4.%5.%6"/>
      <w:lvlJc w:val="left"/>
      <w:pPr>
        <w:tabs>
          <w:tab w:val="left" w:pos="-715"/>
        </w:tabs>
        <w:ind w:left="-715" w:hanging="1080"/>
      </w:pPr>
      <w:rPr>
        <w:rFonts w:hint="default" w:cs="新宋体-18030"/>
      </w:rPr>
    </w:lvl>
    <w:lvl w:ilvl="6" w:tentative="0">
      <w:start w:val="1"/>
      <w:numFmt w:val="decimal"/>
      <w:lvlText w:val="%1.%2.%3.%4.%5.%6.%7"/>
      <w:lvlJc w:val="left"/>
      <w:pPr>
        <w:tabs>
          <w:tab w:val="left" w:pos="-1074"/>
        </w:tabs>
        <w:ind w:left="-1074" w:hanging="1080"/>
      </w:pPr>
      <w:rPr>
        <w:rFonts w:hint="default" w:cs="新宋体-18030"/>
      </w:rPr>
    </w:lvl>
    <w:lvl w:ilvl="7" w:tentative="0">
      <w:start w:val="1"/>
      <w:numFmt w:val="decimal"/>
      <w:lvlText w:val="%1.%2.%3.%4.%5.%6.%7.%8"/>
      <w:lvlJc w:val="left"/>
      <w:pPr>
        <w:tabs>
          <w:tab w:val="left" w:pos="-1073"/>
        </w:tabs>
        <w:ind w:left="-1073" w:hanging="1440"/>
      </w:pPr>
      <w:rPr>
        <w:rFonts w:hint="default" w:cs="新宋体-18030"/>
      </w:rPr>
    </w:lvl>
    <w:lvl w:ilvl="8" w:tentative="0">
      <w:start w:val="1"/>
      <w:numFmt w:val="decimal"/>
      <w:lvlText w:val="%1.%2.%3.%4.%5.%6.%7.%8.%9"/>
      <w:lvlJc w:val="left"/>
      <w:pPr>
        <w:tabs>
          <w:tab w:val="left" w:pos="-1432"/>
        </w:tabs>
        <w:ind w:left="-1432" w:hanging="1440"/>
      </w:pPr>
      <w:rPr>
        <w:rFonts w:hint="default" w:cs="新宋体-18030"/>
      </w:rPr>
    </w:lvl>
  </w:abstractNum>
  <w:abstractNum w:abstractNumId="3">
    <w:nsid w:val="3E9C3088"/>
    <w:multiLevelType w:val="multilevel"/>
    <w:tmpl w:val="3E9C3088"/>
    <w:lvl w:ilvl="0" w:tentative="0">
      <w:start w:val="1"/>
      <w:numFmt w:val="decimal"/>
      <w:lvlText w:val="14.%1"/>
      <w:lvlJc w:val="left"/>
      <w:pPr>
        <w:tabs>
          <w:tab w:val="left" w:pos="0"/>
        </w:tabs>
        <w:ind w:left="430" w:hanging="430"/>
      </w:pPr>
      <w:rPr>
        <w:rFonts w:hint="eastAsia"/>
        <w:b w:val="0"/>
        <w:i w:val="0"/>
        <w:color w:val="auto"/>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435C55BA"/>
    <w:multiLevelType w:val="multilevel"/>
    <w:tmpl w:val="435C55BA"/>
    <w:lvl w:ilvl="0" w:tentative="0">
      <w:start w:val="1"/>
      <w:numFmt w:val="decimal"/>
      <w:lvlText w:val="4.%1"/>
      <w:lvlJc w:val="left"/>
      <w:pPr>
        <w:tabs>
          <w:tab w:val="left" w:pos="0"/>
        </w:tabs>
        <w:ind w:left="425" w:hanging="425"/>
      </w:pPr>
      <w:rPr>
        <w:rFonts w:hint="default" w:cs="Times New Roman"/>
      </w:rPr>
    </w:lvl>
    <w:lvl w:ilvl="1" w:tentative="0">
      <w:start w:val="2"/>
      <w:numFmt w:val="decimal"/>
      <w:lvlText w:val="%1.%2"/>
      <w:lvlJc w:val="left"/>
      <w:pPr>
        <w:tabs>
          <w:tab w:val="left" w:pos="1"/>
        </w:tabs>
        <w:ind w:left="1" w:hanging="360"/>
      </w:pPr>
      <w:rPr>
        <w:rFonts w:hint="default" w:cs="Times New Roman"/>
      </w:rPr>
    </w:lvl>
    <w:lvl w:ilvl="2" w:tentative="0">
      <w:start w:val="1"/>
      <w:numFmt w:val="decimal"/>
      <w:lvlText w:val="%1.%2.%3"/>
      <w:lvlJc w:val="left"/>
      <w:pPr>
        <w:tabs>
          <w:tab w:val="left" w:pos="2"/>
        </w:tabs>
        <w:ind w:left="2" w:hanging="720"/>
      </w:pPr>
      <w:rPr>
        <w:rFonts w:hint="default" w:cs="Times New Roman"/>
      </w:rPr>
    </w:lvl>
    <w:lvl w:ilvl="3" w:tentative="0">
      <w:start w:val="1"/>
      <w:numFmt w:val="decimal"/>
      <w:lvlText w:val="%1.%2.%3.%4"/>
      <w:lvlJc w:val="left"/>
      <w:pPr>
        <w:tabs>
          <w:tab w:val="left" w:pos="-357"/>
        </w:tabs>
        <w:ind w:left="-357" w:hanging="720"/>
      </w:pPr>
      <w:rPr>
        <w:rFonts w:hint="default" w:cs="Times New Roman"/>
      </w:rPr>
    </w:lvl>
    <w:lvl w:ilvl="4" w:tentative="0">
      <w:start w:val="1"/>
      <w:numFmt w:val="decimal"/>
      <w:lvlText w:val="%1.%2.%3.%4.%5"/>
      <w:lvlJc w:val="left"/>
      <w:pPr>
        <w:tabs>
          <w:tab w:val="left" w:pos="-356"/>
        </w:tabs>
        <w:ind w:left="-356" w:hanging="1080"/>
      </w:pPr>
      <w:rPr>
        <w:rFonts w:hint="default" w:cs="Times New Roman"/>
      </w:rPr>
    </w:lvl>
    <w:lvl w:ilvl="5" w:tentative="0">
      <w:start w:val="1"/>
      <w:numFmt w:val="decimal"/>
      <w:lvlText w:val="%1.%2.%3.%4.%5.%6"/>
      <w:lvlJc w:val="left"/>
      <w:pPr>
        <w:tabs>
          <w:tab w:val="left" w:pos="-715"/>
        </w:tabs>
        <w:ind w:left="-715" w:hanging="1080"/>
      </w:pPr>
      <w:rPr>
        <w:rFonts w:hint="default" w:cs="Times New Roman"/>
      </w:rPr>
    </w:lvl>
    <w:lvl w:ilvl="6" w:tentative="0">
      <w:start w:val="1"/>
      <w:numFmt w:val="decimal"/>
      <w:lvlText w:val="%1.%2.%3.%4.%5.%6.%7"/>
      <w:lvlJc w:val="left"/>
      <w:pPr>
        <w:tabs>
          <w:tab w:val="left" w:pos="-1074"/>
        </w:tabs>
        <w:ind w:left="-1074" w:hanging="1080"/>
      </w:pPr>
      <w:rPr>
        <w:rFonts w:hint="default" w:cs="Times New Roman"/>
      </w:rPr>
    </w:lvl>
    <w:lvl w:ilvl="7" w:tentative="0">
      <w:start w:val="1"/>
      <w:numFmt w:val="decimal"/>
      <w:lvlText w:val="%1.%2.%3.%4.%5.%6.%7.%8"/>
      <w:lvlJc w:val="left"/>
      <w:pPr>
        <w:tabs>
          <w:tab w:val="left" w:pos="-1073"/>
        </w:tabs>
        <w:ind w:left="-1073" w:hanging="1440"/>
      </w:pPr>
      <w:rPr>
        <w:rFonts w:hint="default" w:cs="Times New Roman"/>
      </w:rPr>
    </w:lvl>
    <w:lvl w:ilvl="8" w:tentative="0">
      <w:start w:val="1"/>
      <w:numFmt w:val="decimal"/>
      <w:lvlText w:val="%1.%2.%3.%4.%5.%6.%7.%8.%9"/>
      <w:lvlJc w:val="left"/>
      <w:pPr>
        <w:tabs>
          <w:tab w:val="left" w:pos="-1432"/>
        </w:tabs>
        <w:ind w:left="-1432" w:hanging="1440"/>
      </w:pPr>
      <w:rPr>
        <w:rFonts w:hint="default" w:cs="Times New Roman"/>
      </w:rPr>
    </w:lvl>
  </w:abstractNum>
  <w:abstractNum w:abstractNumId="5">
    <w:nsid w:val="43FE2051"/>
    <w:multiLevelType w:val="multilevel"/>
    <w:tmpl w:val="43FE2051"/>
    <w:lvl w:ilvl="0" w:tentative="0">
      <w:start w:val="9"/>
      <w:numFmt w:val="decimal"/>
      <w:lvlText w:val="%1"/>
      <w:lvlJc w:val="left"/>
      <w:pPr>
        <w:tabs>
          <w:tab w:val="left" w:pos="495"/>
        </w:tabs>
        <w:ind w:left="495" w:hanging="495"/>
      </w:pPr>
      <w:rPr>
        <w:rFonts w:hint="default"/>
      </w:rPr>
    </w:lvl>
    <w:lvl w:ilvl="1" w:tentative="0">
      <w:start w:val="1"/>
      <w:numFmt w:val="decimal"/>
      <w:lvlText w:val="11.%2"/>
      <w:lvlJc w:val="left"/>
      <w:pPr>
        <w:tabs>
          <w:tab w:val="left" w:pos="0"/>
        </w:tabs>
        <w:ind w:left="425" w:hanging="425"/>
      </w:pPr>
      <w:rPr>
        <w:rFonts w:hint="default"/>
      </w:rPr>
    </w:lvl>
    <w:lvl w:ilvl="2" w:tentative="0">
      <w:start w:val="1"/>
      <w:numFmt w:val="decimal"/>
      <w:lvlText w:val="%1.%2.%3"/>
      <w:lvlJc w:val="left"/>
      <w:pPr>
        <w:tabs>
          <w:tab w:val="left" w:pos="2"/>
        </w:tabs>
        <w:ind w:left="2" w:hanging="720"/>
      </w:pPr>
      <w:rPr>
        <w:rFonts w:hint="default"/>
      </w:rPr>
    </w:lvl>
    <w:lvl w:ilvl="3" w:tentative="0">
      <w:start w:val="1"/>
      <w:numFmt w:val="decimal"/>
      <w:lvlText w:val="%1.%2.%3.%4"/>
      <w:lvlJc w:val="left"/>
      <w:pPr>
        <w:tabs>
          <w:tab w:val="left" w:pos="-357"/>
        </w:tabs>
        <w:ind w:left="-357" w:hanging="720"/>
      </w:pPr>
      <w:rPr>
        <w:rFonts w:hint="default"/>
      </w:rPr>
    </w:lvl>
    <w:lvl w:ilvl="4" w:tentative="0">
      <w:start w:val="1"/>
      <w:numFmt w:val="decimal"/>
      <w:lvlText w:val="%1.%2.%3.%4.%5"/>
      <w:lvlJc w:val="left"/>
      <w:pPr>
        <w:tabs>
          <w:tab w:val="left" w:pos="-356"/>
        </w:tabs>
        <w:ind w:left="-356" w:hanging="1080"/>
      </w:pPr>
      <w:rPr>
        <w:rFonts w:hint="default"/>
      </w:rPr>
    </w:lvl>
    <w:lvl w:ilvl="5" w:tentative="0">
      <w:start w:val="1"/>
      <w:numFmt w:val="decimal"/>
      <w:lvlText w:val="%1.%2.%3.%4.%5.%6"/>
      <w:lvlJc w:val="left"/>
      <w:pPr>
        <w:tabs>
          <w:tab w:val="left" w:pos="-715"/>
        </w:tabs>
        <w:ind w:left="-715" w:hanging="1080"/>
      </w:pPr>
      <w:rPr>
        <w:rFonts w:hint="default"/>
      </w:rPr>
    </w:lvl>
    <w:lvl w:ilvl="6" w:tentative="0">
      <w:start w:val="1"/>
      <w:numFmt w:val="decimal"/>
      <w:lvlText w:val="%1.%2.%3.%4.%5.%6.%7"/>
      <w:lvlJc w:val="left"/>
      <w:pPr>
        <w:tabs>
          <w:tab w:val="left" w:pos="-1074"/>
        </w:tabs>
        <w:ind w:left="-1074" w:hanging="1080"/>
      </w:pPr>
      <w:rPr>
        <w:rFonts w:hint="default"/>
      </w:rPr>
    </w:lvl>
    <w:lvl w:ilvl="7" w:tentative="0">
      <w:start w:val="1"/>
      <w:numFmt w:val="decimal"/>
      <w:lvlText w:val="%1.%2.%3.%4.%5.%6.%7.%8"/>
      <w:lvlJc w:val="left"/>
      <w:pPr>
        <w:tabs>
          <w:tab w:val="left" w:pos="-1073"/>
        </w:tabs>
        <w:ind w:left="-1073" w:hanging="1440"/>
      </w:pPr>
      <w:rPr>
        <w:rFonts w:hint="default"/>
      </w:rPr>
    </w:lvl>
    <w:lvl w:ilvl="8" w:tentative="0">
      <w:start w:val="1"/>
      <w:numFmt w:val="decimal"/>
      <w:lvlText w:val="%1.%2.%3.%4.%5.%6.%7.%8.%9"/>
      <w:lvlJc w:val="left"/>
      <w:pPr>
        <w:tabs>
          <w:tab w:val="left" w:pos="-1432"/>
        </w:tabs>
        <w:ind w:left="-1432" w:hanging="1440"/>
      </w:pPr>
      <w:rPr>
        <w:rFonts w:hint="default"/>
      </w:rPr>
    </w:lvl>
  </w:abstractNum>
  <w:abstractNum w:abstractNumId="6">
    <w:nsid w:val="46A01C03"/>
    <w:multiLevelType w:val="multilevel"/>
    <w:tmpl w:val="46A01C03"/>
    <w:lvl w:ilvl="0" w:tentative="0">
      <w:start w:val="1"/>
      <w:numFmt w:val="decimal"/>
      <w:lvlText w:val="5.%1"/>
      <w:lvlJc w:val="left"/>
      <w:pPr>
        <w:tabs>
          <w:tab w:val="left" w:pos="0"/>
        </w:tabs>
        <w:ind w:left="425" w:hanging="425"/>
      </w:pPr>
      <w:rPr>
        <w:rFonts w:hint="default" w:cs="Times New Roman"/>
      </w:rPr>
    </w:lvl>
    <w:lvl w:ilvl="1" w:tentative="0">
      <w:start w:val="2"/>
      <w:numFmt w:val="decimal"/>
      <w:lvlText w:val="%1.%2"/>
      <w:lvlJc w:val="left"/>
      <w:pPr>
        <w:tabs>
          <w:tab w:val="left" w:pos="1"/>
        </w:tabs>
        <w:ind w:left="1" w:hanging="360"/>
      </w:pPr>
      <w:rPr>
        <w:rFonts w:hint="default" w:cs="Times New Roman"/>
      </w:rPr>
    </w:lvl>
    <w:lvl w:ilvl="2" w:tentative="0">
      <w:start w:val="1"/>
      <w:numFmt w:val="decimal"/>
      <w:lvlText w:val="%1.%2.%3"/>
      <w:lvlJc w:val="left"/>
      <w:pPr>
        <w:tabs>
          <w:tab w:val="left" w:pos="2"/>
        </w:tabs>
        <w:ind w:left="2" w:hanging="720"/>
      </w:pPr>
      <w:rPr>
        <w:rFonts w:hint="default" w:cs="Times New Roman"/>
      </w:rPr>
    </w:lvl>
    <w:lvl w:ilvl="3" w:tentative="0">
      <w:start w:val="1"/>
      <w:numFmt w:val="decimal"/>
      <w:lvlText w:val="%1.%2.%3.%4"/>
      <w:lvlJc w:val="left"/>
      <w:pPr>
        <w:tabs>
          <w:tab w:val="left" w:pos="-357"/>
        </w:tabs>
        <w:ind w:left="-357" w:hanging="720"/>
      </w:pPr>
      <w:rPr>
        <w:rFonts w:hint="default" w:cs="Times New Roman"/>
      </w:rPr>
    </w:lvl>
    <w:lvl w:ilvl="4" w:tentative="0">
      <w:start w:val="1"/>
      <w:numFmt w:val="decimal"/>
      <w:lvlText w:val="%1.%2.%3.%4.%5"/>
      <w:lvlJc w:val="left"/>
      <w:pPr>
        <w:tabs>
          <w:tab w:val="left" w:pos="-356"/>
        </w:tabs>
        <w:ind w:left="-356" w:hanging="1080"/>
      </w:pPr>
      <w:rPr>
        <w:rFonts w:hint="default" w:cs="Times New Roman"/>
      </w:rPr>
    </w:lvl>
    <w:lvl w:ilvl="5" w:tentative="0">
      <w:start w:val="1"/>
      <w:numFmt w:val="decimal"/>
      <w:lvlText w:val="%1.%2.%3.%4.%5.%6"/>
      <w:lvlJc w:val="left"/>
      <w:pPr>
        <w:tabs>
          <w:tab w:val="left" w:pos="-715"/>
        </w:tabs>
        <w:ind w:left="-715" w:hanging="1080"/>
      </w:pPr>
      <w:rPr>
        <w:rFonts w:hint="default" w:cs="Times New Roman"/>
      </w:rPr>
    </w:lvl>
    <w:lvl w:ilvl="6" w:tentative="0">
      <w:start w:val="1"/>
      <w:numFmt w:val="decimal"/>
      <w:lvlText w:val="%1.%2.%3.%4.%5.%6.%7"/>
      <w:lvlJc w:val="left"/>
      <w:pPr>
        <w:tabs>
          <w:tab w:val="left" w:pos="-1074"/>
        </w:tabs>
        <w:ind w:left="-1074" w:hanging="1080"/>
      </w:pPr>
      <w:rPr>
        <w:rFonts w:hint="default" w:cs="Times New Roman"/>
      </w:rPr>
    </w:lvl>
    <w:lvl w:ilvl="7" w:tentative="0">
      <w:start w:val="1"/>
      <w:numFmt w:val="decimal"/>
      <w:lvlText w:val="%1.%2.%3.%4.%5.%6.%7.%8"/>
      <w:lvlJc w:val="left"/>
      <w:pPr>
        <w:tabs>
          <w:tab w:val="left" w:pos="-1073"/>
        </w:tabs>
        <w:ind w:left="-1073" w:hanging="1440"/>
      </w:pPr>
      <w:rPr>
        <w:rFonts w:hint="default" w:cs="Times New Roman"/>
      </w:rPr>
    </w:lvl>
    <w:lvl w:ilvl="8" w:tentative="0">
      <w:start w:val="1"/>
      <w:numFmt w:val="decimal"/>
      <w:lvlText w:val="%1.%2.%3.%4.%5.%6.%7.%8.%9"/>
      <w:lvlJc w:val="left"/>
      <w:pPr>
        <w:tabs>
          <w:tab w:val="left" w:pos="-1432"/>
        </w:tabs>
        <w:ind w:left="-1432" w:hanging="1440"/>
      </w:pPr>
      <w:rPr>
        <w:rFonts w:hint="default" w:cs="Times New Roman"/>
      </w:rPr>
    </w:lvl>
  </w:abstractNum>
  <w:abstractNum w:abstractNumId="7">
    <w:nsid w:val="4E240114"/>
    <w:multiLevelType w:val="multilevel"/>
    <w:tmpl w:val="4E240114"/>
    <w:lvl w:ilvl="0" w:tentative="0">
      <w:start w:val="1"/>
      <w:numFmt w:val="decimal"/>
      <w:lvlText w:val="%1"/>
      <w:lvlJc w:val="left"/>
      <w:pPr>
        <w:tabs>
          <w:tab w:val="left" w:pos="465"/>
        </w:tabs>
        <w:ind w:left="465" w:hanging="465"/>
      </w:pPr>
      <w:rPr>
        <w:rFonts w:hint="default"/>
      </w:rPr>
    </w:lvl>
    <w:lvl w:ilvl="1" w:tentative="0">
      <w:start w:val="1"/>
      <w:numFmt w:val="decimal"/>
      <w:lvlText w:val="10.%2"/>
      <w:lvlJc w:val="left"/>
      <w:pPr>
        <w:tabs>
          <w:tab w:val="left" w:pos="0"/>
        </w:tabs>
        <w:ind w:left="425" w:hanging="425"/>
      </w:pPr>
      <w:rPr>
        <w:rFonts w:hint="default"/>
      </w:rPr>
    </w:lvl>
    <w:lvl w:ilvl="2" w:tentative="0">
      <w:start w:val="1"/>
      <w:numFmt w:val="decimal"/>
      <w:lvlText w:val="%1.%2.%3"/>
      <w:lvlJc w:val="left"/>
      <w:pPr>
        <w:tabs>
          <w:tab w:val="left" w:pos="2"/>
        </w:tabs>
        <w:ind w:left="2" w:hanging="720"/>
      </w:pPr>
      <w:rPr>
        <w:rFonts w:hint="default"/>
      </w:rPr>
    </w:lvl>
    <w:lvl w:ilvl="3" w:tentative="0">
      <w:start w:val="1"/>
      <w:numFmt w:val="decimal"/>
      <w:lvlText w:val="%1.%2.%3.%4"/>
      <w:lvlJc w:val="left"/>
      <w:pPr>
        <w:tabs>
          <w:tab w:val="left" w:pos="-357"/>
        </w:tabs>
        <w:ind w:left="-357" w:hanging="720"/>
      </w:pPr>
      <w:rPr>
        <w:rFonts w:hint="default"/>
      </w:rPr>
    </w:lvl>
    <w:lvl w:ilvl="4" w:tentative="0">
      <w:start w:val="1"/>
      <w:numFmt w:val="decimal"/>
      <w:lvlText w:val="%1.%2.%3.%4.%5"/>
      <w:lvlJc w:val="left"/>
      <w:pPr>
        <w:tabs>
          <w:tab w:val="left" w:pos="-356"/>
        </w:tabs>
        <w:ind w:left="-356" w:hanging="1080"/>
      </w:pPr>
      <w:rPr>
        <w:rFonts w:hint="default"/>
      </w:rPr>
    </w:lvl>
    <w:lvl w:ilvl="5" w:tentative="0">
      <w:start w:val="1"/>
      <w:numFmt w:val="decimal"/>
      <w:lvlText w:val="%1.%2.%3.%4.%5.%6"/>
      <w:lvlJc w:val="left"/>
      <w:pPr>
        <w:tabs>
          <w:tab w:val="left" w:pos="-715"/>
        </w:tabs>
        <w:ind w:left="-715" w:hanging="1080"/>
      </w:pPr>
      <w:rPr>
        <w:rFonts w:hint="default"/>
      </w:rPr>
    </w:lvl>
    <w:lvl w:ilvl="6" w:tentative="0">
      <w:start w:val="1"/>
      <w:numFmt w:val="decimal"/>
      <w:lvlText w:val="%1.%2.%3.%4.%5.%6.%7"/>
      <w:lvlJc w:val="left"/>
      <w:pPr>
        <w:tabs>
          <w:tab w:val="left" w:pos="-714"/>
        </w:tabs>
        <w:ind w:left="-714" w:hanging="1440"/>
      </w:pPr>
      <w:rPr>
        <w:rFonts w:hint="default"/>
      </w:rPr>
    </w:lvl>
    <w:lvl w:ilvl="7" w:tentative="0">
      <w:start w:val="1"/>
      <w:numFmt w:val="decimal"/>
      <w:lvlText w:val="%1.%2.%3.%4.%5.%6.%7.%8"/>
      <w:lvlJc w:val="left"/>
      <w:pPr>
        <w:tabs>
          <w:tab w:val="left" w:pos="-713"/>
        </w:tabs>
        <w:ind w:left="-713" w:hanging="1800"/>
      </w:pPr>
      <w:rPr>
        <w:rFonts w:hint="default"/>
      </w:rPr>
    </w:lvl>
    <w:lvl w:ilvl="8" w:tentative="0">
      <w:start w:val="1"/>
      <w:numFmt w:val="decimal"/>
      <w:lvlText w:val="%1.%2.%3.%4.%5.%6.%7.%8.%9"/>
      <w:lvlJc w:val="left"/>
      <w:pPr>
        <w:tabs>
          <w:tab w:val="left" w:pos="-1072"/>
        </w:tabs>
        <w:ind w:left="-1072" w:hanging="1800"/>
      </w:pPr>
      <w:rPr>
        <w:rFonts w:hint="default"/>
      </w:rPr>
    </w:lvl>
  </w:abstractNum>
  <w:abstractNum w:abstractNumId="8">
    <w:nsid w:val="55DC1EFE"/>
    <w:multiLevelType w:val="multilevel"/>
    <w:tmpl w:val="55DC1EFE"/>
    <w:lvl w:ilvl="0" w:tentative="0">
      <w:start w:val="1"/>
      <w:numFmt w:val="decimal"/>
      <w:lvlText w:val="13.%1"/>
      <w:lvlJc w:val="left"/>
      <w:pPr>
        <w:tabs>
          <w:tab w:val="left" w:pos="0"/>
        </w:tabs>
        <w:ind w:left="425" w:hanging="425"/>
      </w:pPr>
      <w:rPr>
        <w:rFonts w:hint="eastAsia"/>
        <w:b w:val="0"/>
        <w:i w:val="0"/>
        <w:color w:val="auto"/>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56791D3E"/>
    <w:multiLevelType w:val="multilevel"/>
    <w:tmpl w:val="56791D3E"/>
    <w:lvl w:ilvl="0" w:tentative="0">
      <w:start w:val="1"/>
      <w:numFmt w:val="decimal"/>
      <w:lvlText w:val="(%1)"/>
      <w:lvlJc w:val="left"/>
      <w:pPr>
        <w:tabs>
          <w:tab w:val="left" w:pos="840"/>
        </w:tabs>
        <w:ind w:left="840" w:hanging="420"/>
      </w:pPr>
      <w:rPr>
        <w:rFonts w:ascii="Times New Roman" w:hAnsi="宋体" w:eastAsia="宋体" w:cs="Times New Roman"/>
      </w:rPr>
    </w:lvl>
    <w:lvl w:ilvl="1" w:tentative="0">
      <w:start w:val="1"/>
      <w:numFmt w:val="lowerLetter"/>
      <w:lvlText w:val="%2)"/>
      <w:lvlJc w:val="left"/>
      <w:pPr>
        <w:tabs>
          <w:tab w:val="left" w:pos="360"/>
        </w:tabs>
        <w:ind w:left="360" w:hanging="420"/>
      </w:pPr>
    </w:lvl>
    <w:lvl w:ilvl="2" w:tentative="0">
      <w:start w:val="1"/>
      <w:numFmt w:val="lowerRoman"/>
      <w:lvlText w:val="%3."/>
      <w:lvlJc w:val="right"/>
      <w:pPr>
        <w:tabs>
          <w:tab w:val="left" w:pos="780"/>
        </w:tabs>
        <w:ind w:left="780" w:hanging="420"/>
      </w:pPr>
    </w:lvl>
    <w:lvl w:ilvl="3" w:tentative="0">
      <w:start w:val="1"/>
      <w:numFmt w:val="decimal"/>
      <w:lvlText w:val="%4."/>
      <w:lvlJc w:val="left"/>
      <w:pPr>
        <w:tabs>
          <w:tab w:val="left" w:pos="1200"/>
        </w:tabs>
        <w:ind w:left="1200" w:hanging="420"/>
      </w:pPr>
    </w:lvl>
    <w:lvl w:ilvl="4" w:tentative="0">
      <w:start w:val="1"/>
      <w:numFmt w:val="lowerLetter"/>
      <w:lvlText w:val="%5)"/>
      <w:lvlJc w:val="left"/>
      <w:pPr>
        <w:tabs>
          <w:tab w:val="left" w:pos="1620"/>
        </w:tabs>
        <w:ind w:left="1620" w:hanging="420"/>
      </w:pPr>
    </w:lvl>
    <w:lvl w:ilvl="5" w:tentative="0">
      <w:start w:val="1"/>
      <w:numFmt w:val="lowerRoman"/>
      <w:lvlText w:val="%6."/>
      <w:lvlJc w:val="right"/>
      <w:pPr>
        <w:tabs>
          <w:tab w:val="left" w:pos="2040"/>
        </w:tabs>
        <w:ind w:left="2040" w:hanging="420"/>
      </w:pPr>
    </w:lvl>
    <w:lvl w:ilvl="6" w:tentative="0">
      <w:start w:val="1"/>
      <w:numFmt w:val="decimal"/>
      <w:lvlText w:val="%7."/>
      <w:lvlJc w:val="left"/>
      <w:pPr>
        <w:tabs>
          <w:tab w:val="left" w:pos="2460"/>
        </w:tabs>
        <w:ind w:left="2460" w:hanging="420"/>
      </w:pPr>
    </w:lvl>
    <w:lvl w:ilvl="7" w:tentative="0">
      <w:start w:val="1"/>
      <w:numFmt w:val="lowerLetter"/>
      <w:lvlText w:val="%8)"/>
      <w:lvlJc w:val="left"/>
      <w:pPr>
        <w:tabs>
          <w:tab w:val="left" w:pos="2880"/>
        </w:tabs>
        <w:ind w:left="2880" w:hanging="420"/>
      </w:pPr>
    </w:lvl>
    <w:lvl w:ilvl="8" w:tentative="0">
      <w:start w:val="1"/>
      <w:numFmt w:val="lowerRoman"/>
      <w:lvlText w:val="%9."/>
      <w:lvlJc w:val="right"/>
      <w:pPr>
        <w:tabs>
          <w:tab w:val="left" w:pos="3300"/>
        </w:tabs>
        <w:ind w:left="3300" w:hanging="420"/>
      </w:pPr>
    </w:lvl>
  </w:abstractNum>
  <w:abstractNum w:abstractNumId="10">
    <w:nsid w:val="5754700B"/>
    <w:multiLevelType w:val="multilevel"/>
    <w:tmpl w:val="5754700B"/>
    <w:lvl w:ilvl="0" w:tentative="0">
      <w:start w:val="6"/>
      <w:numFmt w:val="decimal"/>
      <w:lvlText w:val="%1"/>
      <w:lvlJc w:val="left"/>
      <w:pPr>
        <w:tabs>
          <w:tab w:val="left" w:pos="495"/>
        </w:tabs>
        <w:ind w:left="495" w:hanging="495"/>
      </w:pPr>
      <w:rPr>
        <w:rFonts w:hint="default"/>
      </w:rPr>
    </w:lvl>
    <w:lvl w:ilvl="1" w:tentative="0">
      <w:start w:val="1"/>
      <w:numFmt w:val="decimal"/>
      <w:lvlText w:val="%1.%2"/>
      <w:lvlJc w:val="left"/>
      <w:pPr>
        <w:tabs>
          <w:tab w:val="left" w:pos="0"/>
        </w:tabs>
        <w:ind w:left="425" w:hanging="425"/>
      </w:pPr>
      <w:rPr>
        <w:rFonts w:hint="default"/>
      </w:rPr>
    </w:lvl>
    <w:lvl w:ilvl="2" w:tentative="0">
      <w:start w:val="1"/>
      <w:numFmt w:val="decimal"/>
      <w:lvlText w:val="%1.%2.%3"/>
      <w:lvlJc w:val="left"/>
      <w:pPr>
        <w:tabs>
          <w:tab w:val="left" w:pos="2"/>
        </w:tabs>
        <w:ind w:left="2" w:hanging="720"/>
      </w:pPr>
      <w:rPr>
        <w:rFonts w:hint="default"/>
      </w:rPr>
    </w:lvl>
    <w:lvl w:ilvl="3" w:tentative="0">
      <w:start w:val="1"/>
      <w:numFmt w:val="decimal"/>
      <w:lvlText w:val="%1.%2.%3.%4"/>
      <w:lvlJc w:val="left"/>
      <w:pPr>
        <w:tabs>
          <w:tab w:val="left" w:pos="-357"/>
        </w:tabs>
        <w:ind w:left="-357" w:hanging="720"/>
      </w:pPr>
      <w:rPr>
        <w:rFonts w:hint="default"/>
      </w:rPr>
    </w:lvl>
    <w:lvl w:ilvl="4" w:tentative="0">
      <w:start w:val="1"/>
      <w:numFmt w:val="decimal"/>
      <w:lvlText w:val="%1.%2.%3.%4.%5"/>
      <w:lvlJc w:val="left"/>
      <w:pPr>
        <w:tabs>
          <w:tab w:val="left" w:pos="-356"/>
        </w:tabs>
        <w:ind w:left="-356" w:hanging="1080"/>
      </w:pPr>
      <w:rPr>
        <w:rFonts w:hint="default"/>
      </w:rPr>
    </w:lvl>
    <w:lvl w:ilvl="5" w:tentative="0">
      <w:start w:val="1"/>
      <w:numFmt w:val="decimal"/>
      <w:lvlText w:val="%1.%2.%3.%4.%5.%6"/>
      <w:lvlJc w:val="left"/>
      <w:pPr>
        <w:tabs>
          <w:tab w:val="left" w:pos="-715"/>
        </w:tabs>
        <w:ind w:left="-715" w:hanging="1080"/>
      </w:pPr>
      <w:rPr>
        <w:rFonts w:hint="default"/>
      </w:rPr>
    </w:lvl>
    <w:lvl w:ilvl="6" w:tentative="0">
      <w:start w:val="1"/>
      <w:numFmt w:val="decimal"/>
      <w:lvlText w:val="%1.%2.%3.%4.%5.%6.%7"/>
      <w:lvlJc w:val="left"/>
      <w:pPr>
        <w:tabs>
          <w:tab w:val="left" w:pos="-1074"/>
        </w:tabs>
        <w:ind w:left="-1074" w:hanging="1080"/>
      </w:pPr>
      <w:rPr>
        <w:rFonts w:hint="default"/>
      </w:rPr>
    </w:lvl>
    <w:lvl w:ilvl="7" w:tentative="0">
      <w:start w:val="1"/>
      <w:numFmt w:val="decimal"/>
      <w:lvlText w:val="%1.%2.%3.%4.%5.%6.%7.%8"/>
      <w:lvlJc w:val="left"/>
      <w:pPr>
        <w:tabs>
          <w:tab w:val="left" w:pos="-1073"/>
        </w:tabs>
        <w:ind w:left="-1073" w:hanging="1440"/>
      </w:pPr>
      <w:rPr>
        <w:rFonts w:hint="default"/>
      </w:rPr>
    </w:lvl>
    <w:lvl w:ilvl="8" w:tentative="0">
      <w:start w:val="1"/>
      <w:numFmt w:val="decimal"/>
      <w:lvlText w:val="%1.%2.%3.%4.%5.%6.%7.%8.%9"/>
      <w:lvlJc w:val="left"/>
      <w:pPr>
        <w:tabs>
          <w:tab w:val="left" w:pos="-1432"/>
        </w:tabs>
        <w:ind w:left="-1432" w:hanging="1440"/>
      </w:pPr>
      <w:rPr>
        <w:rFonts w:hint="default"/>
      </w:rPr>
    </w:lvl>
  </w:abstractNum>
  <w:abstractNum w:abstractNumId="11">
    <w:nsid w:val="65A24F85"/>
    <w:multiLevelType w:val="multilevel"/>
    <w:tmpl w:val="65A24F85"/>
    <w:lvl w:ilvl="0" w:tentative="0">
      <w:start w:val="7"/>
      <w:numFmt w:val="decimal"/>
      <w:lvlText w:val="%1"/>
      <w:lvlJc w:val="left"/>
      <w:pPr>
        <w:tabs>
          <w:tab w:val="left" w:pos="360"/>
        </w:tabs>
        <w:ind w:left="360" w:hanging="360"/>
      </w:pPr>
      <w:rPr>
        <w:rFonts w:hint="default" w:cs="新宋体-18030"/>
      </w:rPr>
    </w:lvl>
    <w:lvl w:ilvl="1" w:tentative="0">
      <w:start w:val="1"/>
      <w:numFmt w:val="decimal"/>
      <w:lvlText w:val="%1.%2"/>
      <w:lvlJc w:val="left"/>
      <w:pPr>
        <w:tabs>
          <w:tab w:val="left" w:pos="0"/>
        </w:tabs>
        <w:ind w:left="425" w:hanging="425"/>
      </w:pPr>
      <w:rPr>
        <w:rFonts w:hint="default" w:cs="新宋体-18030"/>
        <w:b w:val="0"/>
      </w:rPr>
    </w:lvl>
    <w:lvl w:ilvl="2" w:tentative="0">
      <w:start w:val="1"/>
      <w:numFmt w:val="decimal"/>
      <w:lvlText w:val="%1.%2.%3"/>
      <w:lvlJc w:val="left"/>
      <w:pPr>
        <w:tabs>
          <w:tab w:val="left" w:pos="2"/>
        </w:tabs>
        <w:ind w:left="2" w:hanging="720"/>
      </w:pPr>
      <w:rPr>
        <w:rFonts w:hint="default" w:cs="新宋体-18030"/>
      </w:rPr>
    </w:lvl>
    <w:lvl w:ilvl="3" w:tentative="0">
      <w:start w:val="1"/>
      <w:numFmt w:val="decimal"/>
      <w:lvlText w:val="%1.%2.%3.%4"/>
      <w:lvlJc w:val="left"/>
      <w:pPr>
        <w:tabs>
          <w:tab w:val="left" w:pos="-357"/>
        </w:tabs>
        <w:ind w:left="-357" w:hanging="720"/>
      </w:pPr>
      <w:rPr>
        <w:rFonts w:hint="default" w:cs="新宋体-18030"/>
      </w:rPr>
    </w:lvl>
    <w:lvl w:ilvl="4" w:tentative="0">
      <w:start w:val="1"/>
      <w:numFmt w:val="decimal"/>
      <w:lvlText w:val="%1.%2.%3.%4.%5"/>
      <w:lvlJc w:val="left"/>
      <w:pPr>
        <w:tabs>
          <w:tab w:val="left" w:pos="-356"/>
        </w:tabs>
        <w:ind w:left="-356" w:hanging="1080"/>
      </w:pPr>
      <w:rPr>
        <w:rFonts w:hint="default" w:cs="新宋体-18030"/>
      </w:rPr>
    </w:lvl>
    <w:lvl w:ilvl="5" w:tentative="0">
      <w:start w:val="1"/>
      <w:numFmt w:val="decimal"/>
      <w:lvlText w:val="%1.%2.%3.%4.%5.%6"/>
      <w:lvlJc w:val="left"/>
      <w:pPr>
        <w:tabs>
          <w:tab w:val="left" w:pos="-715"/>
        </w:tabs>
        <w:ind w:left="-715" w:hanging="1080"/>
      </w:pPr>
      <w:rPr>
        <w:rFonts w:hint="default" w:cs="新宋体-18030"/>
      </w:rPr>
    </w:lvl>
    <w:lvl w:ilvl="6" w:tentative="0">
      <w:start w:val="1"/>
      <w:numFmt w:val="decimal"/>
      <w:lvlText w:val="%1.%2.%3.%4.%5.%6.%7"/>
      <w:lvlJc w:val="left"/>
      <w:pPr>
        <w:tabs>
          <w:tab w:val="left" w:pos="-1074"/>
        </w:tabs>
        <w:ind w:left="-1074" w:hanging="1080"/>
      </w:pPr>
      <w:rPr>
        <w:rFonts w:hint="default" w:cs="新宋体-18030"/>
      </w:rPr>
    </w:lvl>
    <w:lvl w:ilvl="7" w:tentative="0">
      <w:start w:val="1"/>
      <w:numFmt w:val="decimal"/>
      <w:lvlText w:val="%1.%2.%3.%4.%5.%6.%7.%8"/>
      <w:lvlJc w:val="left"/>
      <w:pPr>
        <w:tabs>
          <w:tab w:val="left" w:pos="-1073"/>
        </w:tabs>
        <w:ind w:left="-1073" w:hanging="1440"/>
      </w:pPr>
      <w:rPr>
        <w:rFonts w:hint="default" w:cs="新宋体-18030"/>
      </w:rPr>
    </w:lvl>
    <w:lvl w:ilvl="8" w:tentative="0">
      <w:start w:val="1"/>
      <w:numFmt w:val="decimal"/>
      <w:lvlText w:val="%1.%2.%3.%4.%5.%6.%7.%8.%9"/>
      <w:lvlJc w:val="left"/>
      <w:pPr>
        <w:tabs>
          <w:tab w:val="left" w:pos="-1432"/>
        </w:tabs>
        <w:ind w:left="-1432" w:hanging="1440"/>
      </w:pPr>
      <w:rPr>
        <w:rFonts w:hint="default" w:cs="新宋体-18030"/>
      </w:rPr>
    </w:lvl>
  </w:abstractNum>
  <w:abstractNum w:abstractNumId="12">
    <w:nsid w:val="67905A4F"/>
    <w:multiLevelType w:val="multilevel"/>
    <w:tmpl w:val="67905A4F"/>
    <w:lvl w:ilvl="0" w:tentative="0">
      <w:start w:val="1"/>
      <w:numFmt w:val="japaneseCounting"/>
      <w:lvlText w:val="第%1条"/>
      <w:lvlJc w:val="left"/>
      <w:pPr>
        <w:tabs>
          <w:tab w:val="left" w:pos="960"/>
        </w:tabs>
        <w:ind w:left="960" w:hanging="960"/>
      </w:pPr>
      <w:rPr>
        <w:rFonts w:hint="default"/>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694415E2"/>
    <w:multiLevelType w:val="multilevel"/>
    <w:tmpl w:val="694415E2"/>
    <w:lvl w:ilvl="0" w:tentative="0">
      <w:start w:val="9"/>
      <w:numFmt w:val="decimal"/>
      <w:lvlText w:val="%1"/>
      <w:lvlJc w:val="left"/>
      <w:pPr>
        <w:tabs>
          <w:tab w:val="left" w:pos="495"/>
        </w:tabs>
        <w:ind w:left="495" w:hanging="495"/>
      </w:pPr>
      <w:rPr>
        <w:rFonts w:hint="default"/>
      </w:rPr>
    </w:lvl>
    <w:lvl w:ilvl="1" w:tentative="0">
      <w:start w:val="1"/>
      <w:numFmt w:val="decimal"/>
      <w:lvlText w:val="%1.%2"/>
      <w:lvlJc w:val="left"/>
      <w:pPr>
        <w:tabs>
          <w:tab w:val="left" w:pos="0"/>
        </w:tabs>
        <w:ind w:left="425" w:hanging="425"/>
      </w:pPr>
      <w:rPr>
        <w:rFonts w:hint="default"/>
      </w:rPr>
    </w:lvl>
    <w:lvl w:ilvl="2" w:tentative="0">
      <w:start w:val="1"/>
      <w:numFmt w:val="decimal"/>
      <w:lvlText w:val="%1.%2.%3"/>
      <w:lvlJc w:val="left"/>
      <w:pPr>
        <w:tabs>
          <w:tab w:val="left" w:pos="2"/>
        </w:tabs>
        <w:ind w:left="2" w:hanging="720"/>
      </w:pPr>
      <w:rPr>
        <w:rFonts w:hint="default"/>
      </w:rPr>
    </w:lvl>
    <w:lvl w:ilvl="3" w:tentative="0">
      <w:start w:val="1"/>
      <w:numFmt w:val="decimal"/>
      <w:lvlText w:val="%1.%2.%3.%4"/>
      <w:lvlJc w:val="left"/>
      <w:pPr>
        <w:tabs>
          <w:tab w:val="left" w:pos="-357"/>
        </w:tabs>
        <w:ind w:left="-357" w:hanging="720"/>
      </w:pPr>
      <w:rPr>
        <w:rFonts w:hint="default"/>
      </w:rPr>
    </w:lvl>
    <w:lvl w:ilvl="4" w:tentative="0">
      <w:start w:val="1"/>
      <w:numFmt w:val="decimal"/>
      <w:lvlText w:val="%1.%2.%3.%4.%5"/>
      <w:lvlJc w:val="left"/>
      <w:pPr>
        <w:tabs>
          <w:tab w:val="left" w:pos="-356"/>
        </w:tabs>
        <w:ind w:left="-356" w:hanging="1080"/>
      </w:pPr>
      <w:rPr>
        <w:rFonts w:hint="default"/>
      </w:rPr>
    </w:lvl>
    <w:lvl w:ilvl="5" w:tentative="0">
      <w:start w:val="1"/>
      <w:numFmt w:val="decimal"/>
      <w:lvlText w:val="%1.%2.%3.%4.%5.%6"/>
      <w:lvlJc w:val="left"/>
      <w:pPr>
        <w:tabs>
          <w:tab w:val="left" w:pos="-715"/>
        </w:tabs>
        <w:ind w:left="-715" w:hanging="1080"/>
      </w:pPr>
      <w:rPr>
        <w:rFonts w:hint="default"/>
      </w:rPr>
    </w:lvl>
    <w:lvl w:ilvl="6" w:tentative="0">
      <w:start w:val="1"/>
      <w:numFmt w:val="decimal"/>
      <w:lvlText w:val="%1.%2.%3.%4.%5.%6.%7"/>
      <w:lvlJc w:val="left"/>
      <w:pPr>
        <w:tabs>
          <w:tab w:val="left" w:pos="-1074"/>
        </w:tabs>
        <w:ind w:left="-1074" w:hanging="1080"/>
      </w:pPr>
      <w:rPr>
        <w:rFonts w:hint="default"/>
      </w:rPr>
    </w:lvl>
    <w:lvl w:ilvl="7" w:tentative="0">
      <w:start w:val="1"/>
      <w:numFmt w:val="decimal"/>
      <w:lvlText w:val="%1.%2.%3.%4.%5.%6.%7.%8"/>
      <w:lvlJc w:val="left"/>
      <w:pPr>
        <w:tabs>
          <w:tab w:val="left" w:pos="-1073"/>
        </w:tabs>
        <w:ind w:left="-1073" w:hanging="1440"/>
      </w:pPr>
      <w:rPr>
        <w:rFonts w:hint="default"/>
      </w:rPr>
    </w:lvl>
    <w:lvl w:ilvl="8" w:tentative="0">
      <w:start w:val="1"/>
      <w:numFmt w:val="decimal"/>
      <w:lvlText w:val="%1.%2.%3.%4.%5.%6.%7.%8.%9"/>
      <w:lvlJc w:val="left"/>
      <w:pPr>
        <w:tabs>
          <w:tab w:val="left" w:pos="-1432"/>
        </w:tabs>
        <w:ind w:left="-1432" w:hanging="1440"/>
      </w:pPr>
      <w:rPr>
        <w:rFonts w:hint="default"/>
      </w:rPr>
    </w:lvl>
  </w:abstractNum>
  <w:num w:numId="1">
    <w:abstractNumId w:val="12"/>
  </w:num>
  <w:num w:numId="2">
    <w:abstractNumId w:val="0"/>
  </w:num>
  <w:num w:numId="3">
    <w:abstractNumId w:val="4"/>
  </w:num>
  <w:num w:numId="4">
    <w:abstractNumId w:val="6"/>
  </w:num>
  <w:num w:numId="5">
    <w:abstractNumId w:val="10"/>
  </w:num>
  <w:num w:numId="6">
    <w:abstractNumId w:val="11"/>
  </w:num>
  <w:num w:numId="7">
    <w:abstractNumId w:val="2"/>
  </w:num>
  <w:num w:numId="8">
    <w:abstractNumId w:val="13"/>
  </w:num>
  <w:num w:numId="9">
    <w:abstractNumId w:val="7"/>
  </w:num>
  <w:num w:numId="10">
    <w:abstractNumId w:val="5"/>
  </w:num>
  <w:num w:numId="11">
    <w:abstractNumId w:val="1"/>
  </w:num>
  <w:num w:numId="12">
    <w:abstractNumId w:val="9"/>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I2NDE1ZTM1MGVkNzZkYjIwYzNiOGVlYjQ5ZWE3YTkifQ=="/>
  </w:docVars>
  <w:rsids>
    <w:rsidRoot w:val="00000000"/>
    <w:rsid w:val="000942B7"/>
    <w:rsid w:val="0014022C"/>
    <w:rsid w:val="004C0647"/>
    <w:rsid w:val="00854777"/>
    <w:rsid w:val="0093058D"/>
    <w:rsid w:val="00B13186"/>
    <w:rsid w:val="00B406C6"/>
    <w:rsid w:val="00DF11AF"/>
    <w:rsid w:val="00FC3F3E"/>
    <w:rsid w:val="01064C9A"/>
    <w:rsid w:val="0112363F"/>
    <w:rsid w:val="0143581A"/>
    <w:rsid w:val="01536809"/>
    <w:rsid w:val="01710365"/>
    <w:rsid w:val="017B5008"/>
    <w:rsid w:val="01927F47"/>
    <w:rsid w:val="02054F52"/>
    <w:rsid w:val="020C5295"/>
    <w:rsid w:val="02105DD0"/>
    <w:rsid w:val="02201D8C"/>
    <w:rsid w:val="022950E4"/>
    <w:rsid w:val="026259A2"/>
    <w:rsid w:val="02671768"/>
    <w:rsid w:val="026E0D49"/>
    <w:rsid w:val="02C80459"/>
    <w:rsid w:val="02DA018C"/>
    <w:rsid w:val="02EB05EB"/>
    <w:rsid w:val="030376E3"/>
    <w:rsid w:val="03200295"/>
    <w:rsid w:val="032064E7"/>
    <w:rsid w:val="03546191"/>
    <w:rsid w:val="036839EA"/>
    <w:rsid w:val="037C1086"/>
    <w:rsid w:val="03843986"/>
    <w:rsid w:val="03C50E3C"/>
    <w:rsid w:val="03D16C91"/>
    <w:rsid w:val="03D270B5"/>
    <w:rsid w:val="03DA48E8"/>
    <w:rsid w:val="03E07A24"/>
    <w:rsid w:val="03E1775F"/>
    <w:rsid w:val="03EC7ADB"/>
    <w:rsid w:val="03FB485E"/>
    <w:rsid w:val="040C6A6B"/>
    <w:rsid w:val="041A1188"/>
    <w:rsid w:val="04216C12"/>
    <w:rsid w:val="042A0CA0"/>
    <w:rsid w:val="04431A12"/>
    <w:rsid w:val="04671EF4"/>
    <w:rsid w:val="046B5540"/>
    <w:rsid w:val="047F0FEB"/>
    <w:rsid w:val="049B394B"/>
    <w:rsid w:val="04A86794"/>
    <w:rsid w:val="04B213C1"/>
    <w:rsid w:val="04F419D9"/>
    <w:rsid w:val="05121E5F"/>
    <w:rsid w:val="054F6C10"/>
    <w:rsid w:val="05573D16"/>
    <w:rsid w:val="055B3806"/>
    <w:rsid w:val="056F56B4"/>
    <w:rsid w:val="0580507E"/>
    <w:rsid w:val="058E2A81"/>
    <w:rsid w:val="05997E8B"/>
    <w:rsid w:val="059F47CA"/>
    <w:rsid w:val="05A30D0A"/>
    <w:rsid w:val="05AD3936"/>
    <w:rsid w:val="05B13426"/>
    <w:rsid w:val="05EC3CFE"/>
    <w:rsid w:val="05FB28F4"/>
    <w:rsid w:val="060A6F52"/>
    <w:rsid w:val="060C68AF"/>
    <w:rsid w:val="06191E33"/>
    <w:rsid w:val="062260D2"/>
    <w:rsid w:val="06331D89"/>
    <w:rsid w:val="0637568C"/>
    <w:rsid w:val="06400E97"/>
    <w:rsid w:val="06431E80"/>
    <w:rsid w:val="065F10D4"/>
    <w:rsid w:val="065F7A31"/>
    <w:rsid w:val="06606E3A"/>
    <w:rsid w:val="06783F44"/>
    <w:rsid w:val="069C002E"/>
    <w:rsid w:val="06B156A8"/>
    <w:rsid w:val="06BD404D"/>
    <w:rsid w:val="06CE625A"/>
    <w:rsid w:val="06F34DC4"/>
    <w:rsid w:val="07000440"/>
    <w:rsid w:val="07506507"/>
    <w:rsid w:val="075B6A1A"/>
    <w:rsid w:val="07754928"/>
    <w:rsid w:val="077C1812"/>
    <w:rsid w:val="07A529B5"/>
    <w:rsid w:val="07E00D1F"/>
    <w:rsid w:val="07E04497"/>
    <w:rsid w:val="07EA70C4"/>
    <w:rsid w:val="080804DF"/>
    <w:rsid w:val="08114650"/>
    <w:rsid w:val="082779D0"/>
    <w:rsid w:val="082F4AD6"/>
    <w:rsid w:val="08397703"/>
    <w:rsid w:val="085B3B1D"/>
    <w:rsid w:val="08892439"/>
    <w:rsid w:val="0891753F"/>
    <w:rsid w:val="08964B56"/>
    <w:rsid w:val="08986B20"/>
    <w:rsid w:val="089963F4"/>
    <w:rsid w:val="08A059D4"/>
    <w:rsid w:val="08A13C26"/>
    <w:rsid w:val="08B374B6"/>
    <w:rsid w:val="08C2594B"/>
    <w:rsid w:val="08CE0793"/>
    <w:rsid w:val="08D8516E"/>
    <w:rsid w:val="08EB3C5C"/>
    <w:rsid w:val="08F024B8"/>
    <w:rsid w:val="08F8136C"/>
    <w:rsid w:val="08FA50E4"/>
    <w:rsid w:val="091F0FEF"/>
    <w:rsid w:val="09383E5F"/>
    <w:rsid w:val="09457501"/>
    <w:rsid w:val="095567BF"/>
    <w:rsid w:val="09570789"/>
    <w:rsid w:val="09582BE8"/>
    <w:rsid w:val="09630EDC"/>
    <w:rsid w:val="09684744"/>
    <w:rsid w:val="096D3B08"/>
    <w:rsid w:val="098350DA"/>
    <w:rsid w:val="099C43EE"/>
    <w:rsid w:val="09BA6D98"/>
    <w:rsid w:val="09C000DC"/>
    <w:rsid w:val="09DE0562"/>
    <w:rsid w:val="09DE67B4"/>
    <w:rsid w:val="09EB7CA7"/>
    <w:rsid w:val="0A2328C0"/>
    <w:rsid w:val="0A27015B"/>
    <w:rsid w:val="0A3E7253"/>
    <w:rsid w:val="0A59408D"/>
    <w:rsid w:val="0A60541B"/>
    <w:rsid w:val="0A6D7B38"/>
    <w:rsid w:val="0AD71885"/>
    <w:rsid w:val="0ADB7197"/>
    <w:rsid w:val="0AF36B35"/>
    <w:rsid w:val="0B202D61"/>
    <w:rsid w:val="0B2C09F5"/>
    <w:rsid w:val="0B6251C3"/>
    <w:rsid w:val="0B664479"/>
    <w:rsid w:val="0B932F92"/>
    <w:rsid w:val="0B9E3BC9"/>
    <w:rsid w:val="0BB772BD"/>
    <w:rsid w:val="0BE34556"/>
    <w:rsid w:val="0BE84546"/>
    <w:rsid w:val="0BEC4250"/>
    <w:rsid w:val="0BF95F1B"/>
    <w:rsid w:val="0C1572C7"/>
    <w:rsid w:val="0C191D25"/>
    <w:rsid w:val="0C255D6D"/>
    <w:rsid w:val="0C3D3146"/>
    <w:rsid w:val="0C3D5DF3"/>
    <w:rsid w:val="0C4072B2"/>
    <w:rsid w:val="0C47635E"/>
    <w:rsid w:val="0C9569EB"/>
    <w:rsid w:val="0CA84E57"/>
    <w:rsid w:val="0CB20BD1"/>
    <w:rsid w:val="0CC57C7C"/>
    <w:rsid w:val="0CF87B8D"/>
    <w:rsid w:val="0CFA1B57"/>
    <w:rsid w:val="0D0269DD"/>
    <w:rsid w:val="0D085BA1"/>
    <w:rsid w:val="0D1E7E5C"/>
    <w:rsid w:val="0D3A7B88"/>
    <w:rsid w:val="0D4A0EB5"/>
    <w:rsid w:val="0D554801"/>
    <w:rsid w:val="0D645222"/>
    <w:rsid w:val="0DD8176C"/>
    <w:rsid w:val="0E0A4BF0"/>
    <w:rsid w:val="0E146C48"/>
    <w:rsid w:val="0E1A7EA0"/>
    <w:rsid w:val="0E2502F7"/>
    <w:rsid w:val="0E35096D"/>
    <w:rsid w:val="0E3D3E5F"/>
    <w:rsid w:val="0E4612AA"/>
    <w:rsid w:val="0E513AD0"/>
    <w:rsid w:val="0E835DB0"/>
    <w:rsid w:val="0E88475F"/>
    <w:rsid w:val="0E8F7DBE"/>
    <w:rsid w:val="0EA31D7A"/>
    <w:rsid w:val="0EAC0C2F"/>
    <w:rsid w:val="0EB6385C"/>
    <w:rsid w:val="0EB9334C"/>
    <w:rsid w:val="0ED36852"/>
    <w:rsid w:val="0ED4462A"/>
    <w:rsid w:val="0EDE1004"/>
    <w:rsid w:val="0EE54141"/>
    <w:rsid w:val="0EF40828"/>
    <w:rsid w:val="0EFB3964"/>
    <w:rsid w:val="0F134C17"/>
    <w:rsid w:val="0F1669F0"/>
    <w:rsid w:val="0F53554E"/>
    <w:rsid w:val="0F586C59"/>
    <w:rsid w:val="0F615EBD"/>
    <w:rsid w:val="0F735BF1"/>
    <w:rsid w:val="0F895414"/>
    <w:rsid w:val="0F8E2A2A"/>
    <w:rsid w:val="0F9412AF"/>
    <w:rsid w:val="0F9F2338"/>
    <w:rsid w:val="0FCC70AF"/>
    <w:rsid w:val="0FD3043D"/>
    <w:rsid w:val="0FDF0168"/>
    <w:rsid w:val="0FE34B24"/>
    <w:rsid w:val="10056238"/>
    <w:rsid w:val="100625C1"/>
    <w:rsid w:val="100D7C39"/>
    <w:rsid w:val="10190546"/>
    <w:rsid w:val="101C0036"/>
    <w:rsid w:val="102173FB"/>
    <w:rsid w:val="10241B3B"/>
    <w:rsid w:val="102B64CB"/>
    <w:rsid w:val="104E5D16"/>
    <w:rsid w:val="104F3F68"/>
    <w:rsid w:val="105C48D7"/>
    <w:rsid w:val="105C6898"/>
    <w:rsid w:val="106A6B29"/>
    <w:rsid w:val="107C0AD5"/>
    <w:rsid w:val="107F107C"/>
    <w:rsid w:val="109B7849"/>
    <w:rsid w:val="10A43038"/>
    <w:rsid w:val="10B14C22"/>
    <w:rsid w:val="10BF10E1"/>
    <w:rsid w:val="10D0497D"/>
    <w:rsid w:val="10ED3781"/>
    <w:rsid w:val="111E1B8C"/>
    <w:rsid w:val="11292A0B"/>
    <w:rsid w:val="112F3FC7"/>
    <w:rsid w:val="11382C4E"/>
    <w:rsid w:val="113B0990"/>
    <w:rsid w:val="11407D54"/>
    <w:rsid w:val="115455AE"/>
    <w:rsid w:val="1174753A"/>
    <w:rsid w:val="117A5014"/>
    <w:rsid w:val="118E0AC0"/>
    <w:rsid w:val="1191235E"/>
    <w:rsid w:val="11A71B81"/>
    <w:rsid w:val="11AE540E"/>
    <w:rsid w:val="11C25421"/>
    <w:rsid w:val="11C72224"/>
    <w:rsid w:val="11CC15E8"/>
    <w:rsid w:val="11DA5AB3"/>
    <w:rsid w:val="11E36E54"/>
    <w:rsid w:val="11FF25F0"/>
    <w:rsid w:val="121E62E8"/>
    <w:rsid w:val="12296A3A"/>
    <w:rsid w:val="125F245C"/>
    <w:rsid w:val="125F4915"/>
    <w:rsid w:val="12791F88"/>
    <w:rsid w:val="127E0B34"/>
    <w:rsid w:val="127F665A"/>
    <w:rsid w:val="12813462"/>
    <w:rsid w:val="128819B3"/>
    <w:rsid w:val="128A74D9"/>
    <w:rsid w:val="12A04F4F"/>
    <w:rsid w:val="12B6167C"/>
    <w:rsid w:val="12CD1ABC"/>
    <w:rsid w:val="12EB5E59"/>
    <w:rsid w:val="12F66679"/>
    <w:rsid w:val="12FA35B0"/>
    <w:rsid w:val="138C7281"/>
    <w:rsid w:val="139A295B"/>
    <w:rsid w:val="13B47455"/>
    <w:rsid w:val="13C1160F"/>
    <w:rsid w:val="13C407C9"/>
    <w:rsid w:val="13E76BAD"/>
    <w:rsid w:val="14092680"/>
    <w:rsid w:val="14180B15"/>
    <w:rsid w:val="14186472"/>
    <w:rsid w:val="141D437D"/>
    <w:rsid w:val="14235772"/>
    <w:rsid w:val="1424570B"/>
    <w:rsid w:val="14375506"/>
    <w:rsid w:val="14382F65"/>
    <w:rsid w:val="14581B93"/>
    <w:rsid w:val="14693A78"/>
    <w:rsid w:val="14700951"/>
    <w:rsid w:val="14A10B0A"/>
    <w:rsid w:val="14C12D51"/>
    <w:rsid w:val="14CD18FF"/>
    <w:rsid w:val="14D409E4"/>
    <w:rsid w:val="14D60B1B"/>
    <w:rsid w:val="14E17354"/>
    <w:rsid w:val="14EC447B"/>
    <w:rsid w:val="14F450DE"/>
    <w:rsid w:val="14F63D7E"/>
    <w:rsid w:val="157B135B"/>
    <w:rsid w:val="15853F88"/>
    <w:rsid w:val="159643E7"/>
    <w:rsid w:val="15AF16AE"/>
    <w:rsid w:val="16473933"/>
    <w:rsid w:val="165C73DE"/>
    <w:rsid w:val="1666200B"/>
    <w:rsid w:val="166B13D0"/>
    <w:rsid w:val="167F6721"/>
    <w:rsid w:val="168D57EA"/>
    <w:rsid w:val="1695120F"/>
    <w:rsid w:val="16B33DD4"/>
    <w:rsid w:val="16D655DC"/>
    <w:rsid w:val="16E22C12"/>
    <w:rsid w:val="16E46008"/>
    <w:rsid w:val="16EB7266"/>
    <w:rsid w:val="16F84300"/>
    <w:rsid w:val="170A508C"/>
    <w:rsid w:val="17367C2F"/>
    <w:rsid w:val="1759391E"/>
    <w:rsid w:val="175E7186"/>
    <w:rsid w:val="176A5B2B"/>
    <w:rsid w:val="176C6F1B"/>
    <w:rsid w:val="17824C23"/>
    <w:rsid w:val="17AA5F28"/>
    <w:rsid w:val="17AF79E2"/>
    <w:rsid w:val="17B521EA"/>
    <w:rsid w:val="17DC3DC5"/>
    <w:rsid w:val="18047D2E"/>
    <w:rsid w:val="180E0668"/>
    <w:rsid w:val="181C16C5"/>
    <w:rsid w:val="181D65B5"/>
    <w:rsid w:val="18283784"/>
    <w:rsid w:val="184A3267"/>
    <w:rsid w:val="18517423"/>
    <w:rsid w:val="18622D93"/>
    <w:rsid w:val="186B3909"/>
    <w:rsid w:val="18A961DF"/>
    <w:rsid w:val="18AC5CCF"/>
    <w:rsid w:val="18B21538"/>
    <w:rsid w:val="18C748B7"/>
    <w:rsid w:val="18D92CD7"/>
    <w:rsid w:val="18E54848"/>
    <w:rsid w:val="1909144D"/>
    <w:rsid w:val="190E24E6"/>
    <w:rsid w:val="192C0039"/>
    <w:rsid w:val="19341F4D"/>
    <w:rsid w:val="194D2CE1"/>
    <w:rsid w:val="195F2D42"/>
    <w:rsid w:val="196842EC"/>
    <w:rsid w:val="19870AB7"/>
    <w:rsid w:val="198F7954"/>
    <w:rsid w:val="19A60971"/>
    <w:rsid w:val="19B651F8"/>
    <w:rsid w:val="19E27BFB"/>
    <w:rsid w:val="19EF056A"/>
    <w:rsid w:val="19EF2318"/>
    <w:rsid w:val="19FD48D6"/>
    <w:rsid w:val="1A085187"/>
    <w:rsid w:val="1A2570E8"/>
    <w:rsid w:val="1A4C32C6"/>
    <w:rsid w:val="1A670100"/>
    <w:rsid w:val="1A9609E5"/>
    <w:rsid w:val="1A9A6727"/>
    <w:rsid w:val="1A9F3D3E"/>
    <w:rsid w:val="1AA66E7A"/>
    <w:rsid w:val="1AE532C2"/>
    <w:rsid w:val="1AE64EFC"/>
    <w:rsid w:val="1AEB2A57"/>
    <w:rsid w:val="1B040045"/>
    <w:rsid w:val="1B097409"/>
    <w:rsid w:val="1B60171F"/>
    <w:rsid w:val="1B6B3C20"/>
    <w:rsid w:val="1B770817"/>
    <w:rsid w:val="1B917B2A"/>
    <w:rsid w:val="1BB630ED"/>
    <w:rsid w:val="1BB95CC9"/>
    <w:rsid w:val="1BD06180"/>
    <w:rsid w:val="1BD25A4D"/>
    <w:rsid w:val="1BE7774A"/>
    <w:rsid w:val="1C1420C3"/>
    <w:rsid w:val="1C1F1991"/>
    <w:rsid w:val="1C27223D"/>
    <w:rsid w:val="1C275D99"/>
    <w:rsid w:val="1C387FA6"/>
    <w:rsid w:val="1C4131F2"/>
    <w:rsid w:val="1C4C3A51"/>
    <w:rsid w:val="1C67350C"/>
    <w:rsid w:val="1CBD04AB"/>
    <w:rsid w:val="1CC16350"/>
    <w:rsid w:val="1CD75A11"/>
    <w:rsid w:val="1D0C4EF2"/>
    <w:rsid w:val="1D4E55A7"/>
    <w:rsid w:val="1D7019C1"/>
    <w:rsid w:val="1D7414B2"/>
    <w:rsid w:val="1D7E40DE"/>
    <w:rsid w:val="1D7F39B2"/>
    <w:rsid w:val="1D82616E"/>
    <w:rsid w:val="1D835251"/>
    <w:rsid w:val="1D884F5D"/>
    <w:rsid w:val="1DA9315C"/>
    <w:rsid w:val="1DAC6862"/>
    <w:rsid w:val="1DE1641B"/>
    <w:rsid w:val="1DFD6643"/>
    <w:rsid w:val="1E094452"/>
    <w:rsid w:val="1E0A3BC4"/>
    <w:rsid w:val="1E115849"/>
    <w:rsid w:val="1E3173A3"/>
    <w:rsid w:val="1E472722"/>
    <w:rsid w:val="1E546BED"/>
    <w:rsid w:val="1E612470"/>
    <w:rsid w:val="1E6220CF"/>
    <w:rsid w:val="1EA90CE7"/>
    <w:rsid w:val="1EAA2CB1"/>
    <w:rsid w:val="1EAF2075"/>
    <w:rsid w:val="1EC51899"/>
    <w:rsid w:val="1EFA3C38"/>
    <w:rsid w:val="1F0E4FEE"/>
    <w:rsid w:val="1F193E28"/>
    <w:rsid w:val="1F1F71FB"/>
    <w:rsid w:val="1F220A99"/>
    <w:rsid w:val="1F2F40F4"/>
    <w:rsid w:val="1F3635D5"/>
    <w:rsid w:val="1F365049"/>
    <w:rsid w:val="1F38645C"/>
    <w:rsid w:val="1F536EA5"/>
    <w:rsid w:val="1F6B68E4"/>
    <w:rsid w:val="1F7F5EEC"/>
    <w:rsid w:val="1F847EEB"/>
    <w:rsid w:val="1F9A4AD4"/>
    <w:rsid w:val="1FA47700"/>
    <w:rsid w:val="1FAD4807"/>
    <w:rsid w:val="1FDE3E4D"/>
    <w:rsid w:val="1FE346CD"/>
    <w:rsid w:val="1FE521F3"/>
    <w:rsid w:val="1FE551D6"/>
    <w:rsid w:val="201523AC"/>
    <w:rsid w:val="201B3E66"/>
    <w:rsid w:val="20216FA3"/>
    <w:rsid w:val="203D202F"/>
    <w:rsid w:val="2061347F"/>
    <w:rsid w:val="206D046E"/>
    <w:rsid w:val="207D68CF"/>
    <w:rsid w:val="20A25196"/>
    <w:rsid w:val="20AA5D86"/>
    <w:rsid w:val="20B17455"/>
    <w:rsid w:val="20BB11A5"/>
    <w:rsid w:val="20D50073"/>
    <w:rsid w:val="20D55FD7"/>
    <w:rsid w:val="20E52609"/>
    <w:rsid w:val="20F63F8C"/>
    <w:rsid w:val="20F841A8"/>
    <w:rsid w:val="20FF1092"/>
    <w:rsid w:val="21042B4C"/>
    <w:rsid w:val="211A411E"/>
    <w:rsid w:val="21717AB6"/>
    <w:rsid w:val="2173382E"/>
    <w:rsid w:val="219610AD"/>
    <w:rsid w:val="219A525F"/>
    <w:rsid w:val="21BD4EEF"/>
    <w:rsid w:val="21BF0821"/>
    <w:rsid w:val="21D249F9"/>
    <w:rsid w:val="21E870F0"/>
    <w:rsid w:val="21FA61CE"/>
    <w:rsid w:val="220646A2"/>
    <w:rsid w:val="2208666C"/>
    <w:rsid w:val="2217626B"/>
    <w:rsid w:val="221C5C74"/>
    <w:rsid w:val="22347461"/>
    <w:rsid w:val="224376A4"/>
    <w:rsid w:val="22456F79"/>
    <w:rsid w:val="224C6559"/>
    <w:rsid w:val="226C6BFB"/>
    <w:rsid w:val="22715FC0"/>
    <w:rsid w:val="22873A35"/>
    <w:rsid w:val="22970BAB"/>
    <w:rsid w:val="229C0B63"/>
    <w:rsid w:val="22B5218C"/>
    <w:rsid w:val="22BB723B"/>
    <w:rsid w:val="22C96B90"/>
    <w:rsid w:val="22DD5403"/>
    <w:rsid w:val="22E36792"/>
    <w:rsid w:val="22EE7610"/>
    <w:rsid w:val="233F60BE"/>
    <w:rsid w:val="234B4A63"/>
    <w:rsid w:val="234D7347"/>
    <w:rsid w:val="23515DF1"/>
    <w:rsid w:val="237044C9"/>
    <w:rsid w:val="237A14E5"/>
    <w:rsid w:val="237B69CA"/>
    <w:rsid w:val="23846CCE"/>
    <w:rsid w:val="2403533D"/>
    <w:rsid w:val="2423153B"/>
    <w:rsid w:val="242332EA"/>
    <w:rsid w:val="244514B2"/>
    <w:rsid w:val="245060A9"/>
    <w:rsid w:val="245A2A83"/>
    <w:rsid w:val="247F6844"/>
    <w:rsid w:val="248F5FA7"/>
    <w:rsid w:val="249A5961"/>
    <w:rsid w:val="24BF3CC9"/>
    <w:rsid w:val="24DB1E16"/>
    <w:rsid w:val="24E862E1"/>
    <w:rsid w:val="24EA2059"/>
    <w:rsid w:val="25302162"/>
    <w:rsid w:val="254774AC"/>
    <w:rsid w:val="255B4D05"/>
    <w:rsid w:val="255F2A47"/>
    <w:rsid w:val="257D2ECD"/>
    <w:rsid w:val="259049AF"/>
    <w:rsid w:val="25A06A06"/>
    <w:rsid w:val="25A14E0E"/>
    <w:rsid w:val="25A53A7B"/>
    <w:rsid w:val="25E03E38"/>
    <w:rsid w:val="25F50CB6"/>
    <w:rsid w:val="26031625"/>
    <w:rsid w:val="265771B1"/>
    <w:rsid w:val="267C4F33"/>
    <w:rsid w:val="26802C75"/>
    <w:rsid w:val="2685028B"/>
    <w:rsid w:val="26AC213A"/>
    <w:rsid w:val="26C80178"/>
    <w:rsid w:val="26C879CF"/>
    <w:rsid w:val="26D353B8"/>
    <w:rsid w:val="26ED7BDF"/>
    <w:rsid w:val="26FD2518"/>
    <w:rsid w:val="27167136"/>
    <w:rsid w:val="27197093"/>
    <w:rsid w:val="27271343"/>
    <w:rsid w:val="27337CE7"/>
    <w:rsid w:val="273417DB"/>
    <w:rsid w:val="27541A0C"/>
    <w:rsid w:val="27912C60"/>
    <w:rsid w:val="27AD0659"/>
    <w:rsid w:val="27D03788"/>
    <w:rsid w:val="27E56B08"/>
    <w:rsid w:val="27F751B9"/>
    <w:rsid w:val="280E721C"/>
    <w:rsid w:val="28242DB4"/>
    <w:rsid w:val="28245676"/>
    <w:rsid w:val="282647CB"/>
    <w:rsid w:val="282B09BF"/>
    <w:rsid w:val="283A6E54"/>
    <w:rsid w:val="283F446A"/>
    <w:rsid w:val="284952E9"/>
    <w:rsid w:val="285717B4"/>
    <w:rsid w:val="28583E69"/>
    <w:rsid w:val="287109E8"/>
    <w:rsid w:val="2874680A"/>
    <w:rsid w:val="28A27A61"/>
    <w:rsid w:val="28C64B8B"/>
    <w:rsid w:val="28D92B11"/>
    <w:rsid w:val="28D9666D"/>
    <w:rsid w:val="28E41A18"/>
    <w:rsid w:val="28ED2118"/>
    <w:rsid w:val="290333C9"/>
    <w:rsid w:val="292F2731"/>
    <w:rsid w:val="29434B94"/>
    <w:rsid w:val="296323DA"/>
    <w:rsid w:val="299A22A0"/>
    <w:rsid w:val="29B45ED9"/>
    <w:rsid w:val="29BA649E"/>
    <w:rsid w:val="29BD31B6"/>
    <w:rsid w:val="29E057D9"/>
    <w:rsid w:val="29F574D6"/>
    <w:rsid w:val="2A067935"/>
    <w:rsid w:val="2A094D30"/>
    <w:rsid w:val="2A13795C"/>
    <w:rsid w:val="2A3873C3"/>
    <w:rsid w:val="2A4144C9"/>
    <w:rsid w:val="2A4B4255"/>
    <w:rsid w:val="2A5423D7"/>
    <w:rsid w:val="2A5D507B"/>
    <w:rsid w:val="2A77438F"/>
    <w:rsid w:val="2AB67BC0"/>
    <w:rsid w:val="2ABE3801"/>
    <w:rsid w:val="2ABF34C7"/>
    <w:rsid w:val="2ACB0237"/>
    <w:rsid w:val="2AE45217"/>
    <w:rsid w:val="2AF00E4D"/>
    <w:rsid w:val="2B0C32A7"/>
    <w:rsid w:val="2B0E38A1"/>
    <w:rsid w:val="2B0F281A"/>
    <w:rsid w:val="2B22254D"/>
    <w:rsid w:val="2B230073"/>
    <w:rsid w:val="2B261911"/>
    <w:rsid w:val="2B2A31B0"/>
    <w:rsid w:val="2B3B58FE"/>
    <w:rsid w:val="2B3B650E"/>
    <w:rsid w:val="2B4029D3"/>
    <w:rsid w:val="2B4104F9"/>
    <w:rsid w:val="2B42499D"/>
    <w:rsid w:val="2B7B1C5D"/>
    <w:rsid w:val="2BB313F7"/>
    <w:rsid w:val="2BD54053"/>
    <w:rsid w:val="2BFF288E"/>
    <w:rsid w:val="2C041A4C"/>
    <w:rsid w:val="2C11436F"/>
    <w:rsid w:val="2C136339"/>
    <w:rsid w:val="2C471B3F"/>
    <w:rsid w:val="2C64229C"/>
    <w:rsid w:val="2C695445"/>
    <w:rsid w:val="2C7D0233"/>
    <w:rsid w:val="2C820DC9"/>
    <w:rsid w:val="2C8D1C48"/>
    <w:rsid w:val="2C91462F"/>
    <w:rsid w:val="2C950AFD"/>
    <w:rsid w:val="2C9E4BE2"/>
    <w:rsid w:val="2C9F7BCD"/>
    <w:rsid w:val="2CC12A3B"/>
    <w:rsid w:val="2CC3566A"/>
    <w:rsid w:val="2CCC4839"/>
    <w:rsid w:val="2CCD5DB0"/>
    <w:rsid w:val="2CDE6947"/>
    <w:rsid w:val="2CEB4BC0"/>
    <w:rsid w:val="2CF42E5C"/>
    <w:rsid w:val="2CFD5A53"/>
    <w:rsid w:val="2D114648"/>
    <w:rsid w:val="2D26330E"/>
    <w:rsid w:val="2D402BD8"/>
    <w:rsid w:val="2D472647"/>
    <w:rsid w:val="2D5E5392"/>
    <w:rsid w:val="2D8172D3"/>
    <w:rsid w:val="2DA27975"/>
    <w:rsid w:val="2DAB7EBB"/>
    <w:rsid w:val="2DD438A6"/>
    <w:rsid w:val="2DD65871"/>
    <w:rsid w:val="2DD66294"/>
    <w:rsid w:val="2DD70DA2"/>
    <w:rsid w:val="2DED6716"/>
    <w:rsid w:val="2DEF248E"/>
    <w:rsid w:val="2DF950BB"/>
    <w:rsid w:val="2DFA155F"/>
    <w:rsid w:val="2E0527A2"/>
    <w:rsid w:val="2E08390E"/>
    <w:rsid w:val="2E0B52AE"/>
    <w:rsid w:val="2E0C1292"/>
    <w:rsid w:val="2E114AFB"/>
    <w:rsid w:val="2E175A14"/>
    <w:rsid w:val="2E224612"/>
    <w:rsid w:val="2E6C1D31"/>
    <w:rsid w:val="2E8A0EBB"/>
    <w:rsid w:val="2E8E614B"/>
    <w:rsid w:val="2E903C71"/>
    <w:rsid w:val="2E9D013C"/>
    <w:rsid w:val="2EAD4823"/>
    <w:rsid w:val="2EB77450"/>
    <w:rsid w:val="2EDE2C2F"/>
    <w:rsid w:val="2EE476AD"/>
    <w:rsid w:val="2F146650"/>
    <w:rsid w:val="2F195A15"/>
    <w:rsid w:val="2F265519"/>
    <w:rsid w:val="2F562962"/>
    <w:rsid w:val="2F5647DA"/>
    <w:rsid w:val="2F5922B5"/>
    <w:rsid w:val="2F677FF8"/>
    <w:rsid w:val="2F68074A"/>
    <w:rsid w:val="2F837332"/>
    <w:rsid w:val="2F8F217B"/>
    <w:rsid w:val="2FB6377B"/>
    <w:rsid w:val="2FB971F8"/>
    <w:rsid w:val="2FDD2EE6"/>
    <w:rsid w:val="2FDE0A0C"/>
    <w:rsid w:val="2FEC3129"/>
    <w:rsid w:val="2FF62D3D"/>
    <w:rsid w:val="2FFE4C0B"/>
    <w:rsid w:val="30124100"/>
    <w:rsid w:val="302D59C7"/>
    <w:rsid w:val="303F76FD"/>
    <w:rsid w:val="3050190A"/>
    <w:rsid w:val="30592342"/>
    <w:rsid w:val="30626EBE"/>
    <w:rsid w:val="306727B0"/>
    <w:rsid w:val="308E41E1"/>
    <w:rsid w:val="30B5176D"/>
    <w:rsid w:val="30BF439A"/>
    <w:rsid w:val="31061FC9"/>
    <w:rsid w:val="313034EA"/>
    <w:rsid w:val="31493966"/>
    <w:rsid w:val="314D7BF8"/>
    <w:rsid w:val="31765287"/>
    <w:rsid w:val="318A49A8"/>
    <w:rsid w:val="319D54FA"/>
    <w:rsid w:val="31A03824"/>
    <w:rsid w:val="31A240F4"/>
    <w:rsid w:val="31A812D2"/>
    <w:rsid w:val="31C003CA"/>
    <w:rsid w:val="31D677DA"/>
    <w:rsid w:val="31E3230A"/>
    <w:rsid w:val="31F235A2"/>
    <w:rsid w:val="31F75DB5"/>
    <w:rsid w:val="322546D1"/>
    <w:rsid w:val="322E5285"/>
    <w:rsid w:val="324E3C27"/>
    <w:rsid w:val="324E6731"/>
    <w:rsid w:val="3258269F"/>
    <w:rsid w:val="326C0703"/>
    <w:rsid w:val="326F1DF0"/>
    <w:rsid w:val="32747406"/>
    <w:rsid w:val="327E3989"/>
    <w:rsid w:val="328E2276"/>
    <w:rsid w:val="32940C8B"/>
    <w:rsid w:val="32A25D21"/>
    <w:rsid w:val="32C371D5"/>
    <w:rsid w:val="32CC2D9E"/>
    <w:rsid w:val="32D44EC9"/>
    <w:rsid w:val="32D85BE7"/>
    <w:rsid w:val="32DE787A"/>
    <w:rsid w:val="32FB2BFC"/>
    <w:rsid w:val="32FD11AA"/>
    <w:rsid w:val="3302356A"/>
    <w:rsid w:val="330B1B18"/>
    <w:rsid w:val="330D3AE3"/>
    <w:rsid w:val="3316226B"/>
    <w:rsid w:val="332130EA"/>
    <w:rsid w:val="333640E9"/>
    <w:rsid w:val="3337030F"/>
    <w:rsid w:val="333A26F7"/>
    <w:rsid w:val="33423060"/>
    <w:rsid w:val="334D0383"/>
    <w:rsid w:val="33550FE6"/>
    <w:rsid w:val="338D69D1"/>
    <w:rsid w:val="3390201E"/>
    <w:rsid w:val="33A6714E"/>
    <w:rsid w:val="33DC34B5"/>
    <w:rsid w:val="33F86541"/>
    <w:rsid w:val="34056DA5"/>
    <w:rsid w:val="34272982"/>
    <w:rsid w:val="342E6182"/>
    <w:rsid w:val="344639AB"/>
    <w:rsid w:val="345D45F6"/>
    <w:rsid w:val="348C4EDB"/>
    <w:rsid w:val="3492076E"/>
    <w:rsid w:val="34993154"/>
    <w:rsid w:val="34A22009"/>
    <w:rsid w:val="34A23EFA"/>
    <w:rsid w:val="34C44675"/>
    <w:rsid w:val="34D04DC8"/>
    <w:rsid w:val="34EC7728"/>
    <w:rsid w:val="34FF7DC9"/>
    <w:rsid w:val="35245113"/>
    <w:rsid w:val="352549E8"/>
    <w:rsid w:val="352B4654"/>
    <w:rsid w:val="35472BB0"/>
    <w:rsid w:val="35507AD8"/>
    <w:rsid w:val="356C2617"/>
    <w:rsid w:val="35780FBB"/>
    <w:rsid w:val="3579181E"/>
    <w:rsid w:val="35943560"/>
    <w:rsid w:val="35B83367"/>
    <w:rsid w:val="35CA5862"/>
    <w:rsid w:val="35CD57AB"/>
    <w:rsid w:val="35D408E8"/>
    <w:rsid w:val="35D97CAC"/>
    <w:rsid w:val="35EF127D"/>
    <w:rsid w:val="360B1E2F"/>
    <w:rsid w:val="362C0353"/>
    <w:rsid w:val="363A429D"/>
    <w:rsid w:val="364D069A"/>
    <w:rsid w:val="365D08DD"/>
    <w:rsid w:val="36625EF3"/>
    <w:rsid w:val="36721EAF"/>
    <w:rsid w:val="367E15E4"/>
    <w:rsid w:val="368A37D7"/>
    <w:rsid w:val="36A30297"/>
    <w:rsid w:val="36BE3D7D"/>
    <w:rsid w:val="36BF065A"/>
    <w:rsid w:val="36D13079"/>
    <w:rsid w:val="36D641EB"/>
    <w:rsid w:val="36FB7674"/>
    <w:rsid w:val="37191E2A"/>
    <w:rsid w:val="371C57FE"/>
    <w:rsid w:val="371F77E4"/>
    <w:rsid w:val="372E5DD5"/>
    <w:rsid w:val="374668BF"/>
    <w:rsid w:val="37595EB0"/>
    <w:rsid w:val="37645C9B"/>
    <w:rsid w:val="377F0D27"/>
    <w:rsid w:val="378679C0"/>
    <w:rsid w:val="3795529C"/>
    <w:rsid w:val="37AC319E"/>
    <w:rsid w:val="37CC5460"/>
    <w:rsid w:val="37D22C05"/>
    <w:rsid w:val="37D31B91"/>
    <w:rsid w:val="37EC3C9F"/>
    <w:rsid w:val="383647B7"/>
    <w:rsid w:val="384D1667"/>
    <w:rsid w:val="387E4B3B"/>
    <w:rsid w:val="38995E18"/>
    <w:rsid w:val="38AD5F06"/>
    <w:rsid w:val="38AF73EA"/>
    <w:rsid w:val="38B16CBE"/>
    <w:rsid w:val="38C05153"/>
    <w:rsid w:val="38CC1D4A"/>
    <w:rsid w:val="38DA4DF3"/>
    <w:rsid w:val="38E452E6"/>
    <w:rsid w:val="38E73C8C"/>
    <w:rsid w:val="38F82B3F"/>
    <w:rsid w:val="38FD7316"/>
    <w:rsid w:val="390F0F9B"/>
    <w:rsid w:val="39227BBC"/>
    <w:rsid w:val="392751D2"/>
    <w:rsid w:val="392C27E9"/>
    <w:rsid w:val="3932442C"/>
    <w:rsid w:val="393D0552"/>
    <w:rsid w:val="39495D61"/>
    <w:rsid w:val="394A76E5"/>
    <w:rsid w:val="394B7113"/>
    <w:rsid w:val="39613064"/>
    <w:rsid w:val="398A4FC3"/>
    <w:rsid w:val="398F0D20"/>
    <w:rsid w:val="39A46823"/>
    <w:rsid w:val="39A95BE7"/>
    <w:rsid w:val="39C946E8"/>
    <w:rsid w:val="39D32C64"/>
    <w:rsid w:val="39FA3DA9"/>
    <w:rsid w:val="3A1010EC"/>
    <w:rsid w:val="3A113462"/>
    <w:rsid w:val="3A1E4827"/>
    <w:rsid w:val="3A211C22"/>
    <w:rsid w:val="3A313C6D"/>
    <w:rsid w:val="3A48442C"/>
    <w:rsid w:val="3A502507"/>
    <w:rsid w:val="3A5B066B"/>
    <w:rsid w:val="3A612966"/>
    <w:rsid w:val="3A791A5E"/>
    <w:rsid w:val="3AB807D8"/>
    <w:rsid w:val="3AB94550"/>
    <w:rsid w:val="3ACD1DA9"/>
    <w:rsid w:val="3AD00993"/>
    <w:rsid w:val="3AE8273F"/>
    <w:rsid w:val="3AF13CEA"/>
    <w:rsid w:val="3AFB0CB1"/>
    <w:rsid w:val="3B0532F1"/>
    <w:rsid w:val="3B1A12EE"/>
    <w:rsid w:val="3B295232"/>
    <w:rsid w:val="3B5B73B5"/>
    <w:rsid w:val="3B62588A"/>
    <w:rsid w:val="3B6E70E8"/>
    <w:rsid w:val="3B787F67"/>
    <w:rsid w:val="3B911029"/>
    <w:rsid w:val="3BA13299"/>
    <w:rsid w:val="3BA76467"/>
    <w:rsid w:val="3BBF51EB"/>
    <w:rsid w:val="3BC35686"/>
    <w:rsid w:val="3C08753D"/>
    <w:rsid w:val="3C1102CB"/>
    <w:rsid w:val="3C241E9D"/>
    <w:rsid w:val="3C333E8E"/>
    <w:rsid w:val="3C5255AE"/>
    <w:rsid w:val="3C56389B"/>
    <w:rsid w:val="3C62784F"/>
    <w:rsid w:val="3C65673D"/>
    <w:rsid w:val="3C7E7228"/>
    <w:rsid w:val="3C991F43"/>
    <w:rsid w:val="3CA202DF"/>
    <w:rsid w:val="3CA52FDE"/>
    <w:rsid w:val="3CC316B6"/>
    <w:rsid w:val="3CD613E9"/>
    <w:rsid w:val="3CE64C09"/>
    <w:rsid w:val="3CF278A5"/>
    <w:rsid w:val="3D012AA3"/>
    <w:rsid w:val="3D070437"/>
    <w:rsid w:val="3D0A3D3C"/>
    <w:rsid w:val="3D121CF5"/>
    <w:rsid w:val="3D130167"/>
    <w:rsid w:val="3D1E4B3E"/>
    <w:rsid w:val="3D250042"/>
    <w:rsid w:val="3D276FF8"/>
    <w:rsid w:val="3D2E51E1"/>
    <w:rsid w:val="3D655AF8"/>
    <w:rsid w:val="3D6562C9"/>
    <w:rsid w:val="3D766728"/>
    <w:rsid w:val="3D821CDA"/>
    <w:rsid w:val="3DAC5CA6"/>
    <w:rsid w:val="3DB159B2"/>
    <w:rsid w:val="3DD23ADC"/>
    <w:rsid w:val="3DD52B3D"/>
    <w:rsid w:val="3DDB658B"/>
    <w:rsid w:val="3E391C30"/>
    <w:rsid w:val="3E421769"/>
    <w:rsid w:val="3E4D7489"/>
    <w:rsid w:val="3E5F5965"/>
    <w:rsid w:val="3E7003FD"/>
    <w:rsid w:val="3EA10027"/>
    <w:rsid w:val="3EB23790"/>
    <w:rsid w:val="3EC027B3"/>
    <w:rsid w:val="3EE15DFE"/>
    <w:rsid w:val="3F012022"/>
    <w:rsid w:val="3F03223E"/>
    <w:rsid w:val="3F0A38C9"/>
    <w:rsid w:val="3F125FDD"/>
    <w:rsid w:val="3F4A64F8"/>
    <w:rsid w:val="3F577E93"/>
    <w:rsid w:val="3F5C4989"/>
    <w:rsid w:val="3FB3156E"/>
    <w:rsid w:val="3FC11602"/>
    <w:rsid w:val="3FC17179"/>
    <w:rsid w:val="3FCF4923"/>
    <w:rsid w:val="3FDD483D"/>
    <w:rsid w:val="3FDF62E7"/>
    <w:rsid w:val="3FEE6A4A"/>
    <w:rsid w:val="4004001B"/>
    <w:rsid w:val="40167D4F"/>
    <w:rsid w:val="40331883"/>
    <w:rsid w:val="4037219F"/>
    <w:rsid w:val="404C3770"/>
    <w:rsid w:val="406665E0"/>
    <w:rsid w:val="406867FC"/>
    <w:rsid w:val="40754A75"/>
    <w:rsid w:val="40833636"/>
    <w:rsid w:val="40A9471F"/>
    <w:rsid w:val="40B67886"/>
    <w:rsid w:val="40D52BD1"/>
    <w:rsid w:val="40EA5463"/>
    <w:rsid w:val="410773DF"/>
    <w:rsid w:val="41087697"/>
    <w:rsid w:val="41401527"/>
    <w:rsid w:val="41635215"/>
    <w:rsid w:val="41910194"/>
    <w:rsid w:val="41A2189A"/>
    <w:rsid w:val="41CD4292"/>
    <w:rsid w:val="41D10249"/>
    <w:rsid w:val="41D7634C"/>
    <w:rsid w:val="41F4499C"/>
    <w:rsid w:val="42075BA1"/>
    <w:rsid w:val="420844F7"/>
    <w:rsid w:val="42095809"/>
    <w:rsid w:val="42165DE4"/>
    <w:rsid w:val="42291FBB"/>
    <w:rsid w:val="4230334A"/>
    <w:rsid w:val="42360234"/>
    <w:rsid w:val="423C1CEE"/>
    <w:rsid w:val="427B0074"/>
    <w:rsid w:val="428131C9"/>
    <w:rsid w:val="42957651"/>
    <w:rsid w:val="429A3BAB"/>
    <w:rsid w:val="42DC7BA9"/>
    <w:rsid w:val="42FF2D1C"/>
    <w:rsid w:val="42FF4BE0"/>
    <w:rsid w:val="430463C1"/>
    <w:rsid w:val="430A7B89"/>
    <w:rsid w:val="430F2F5F"/>
    <w:rsid w:val="43184736"/>
    <w:rsid w:val="432D1637"/>
    <w:rsid w:val="4368266F"/>
    <w:rsid w:val="436B215F"/>
    <w:rsid w:val="4388655A"/>
    <w:rsid w:val="43937453"/>
    <w:rsid w:val="439E6F93"/>
    <w:rsid w:val="43AE09CA"/>
    <w:rsid w:val="43E77A38"/>
    <w:rsid w:val="43F5573F"/>
    <w:rsid w:val="443F7874"/>
    <w:rsid w:val="4440193E"/>
    <w:rsid w:val="447B4624"/>
    <w:rsid w:val="448E4357"/>
    <w:rsid w:val="4491336F"/>
    <w:rsid w:val="4496535B"/>
    <w:rsid w:val="44B30262"/>
    <w:rsid w:val="44C22253"/>
    <w:rsid w:val="44EE4DF6"/>
    <w:rsid w:val="44F93EC7"/>
    <w:rsid w:val="45102FBE"/>
    <w:rsid w:val="45132AAF"/>
    <w:rsid w:val="45336CAD"/>
    <w:rsid w:val="45620CF2"/>
    <w:rsid w:val="45682DFA"/>
    <w:rsid w:val="4571704B"/>
    <w:rsid w:val="45941E41"/>
    <w:rsid w:val="459B6FB7"/>
    <w:rsid w:val="45B147A1"/>
    <w:rsid w:val="45BB117C"/>
    <w:rsid w:val="46026DAB"/>
    <w:rsid w:val="460431F4"/>
    <w:rsid w:val="46184820"/>
    <w:rsid w:val="461F39FC"/>
    <w:rsid w:val="464253F9"/>
    <w:rsid w:val="465B3C62"/>
    <w:rsid w:val="46767799"/>
    <w:rsid w:val="469320F9"/>
    <w:rsid w:val="469A5235"/>
    <w:rsid w:val="46CC1167"/>
    <w:rsid w:val="46F07748"/>
    <w:rsid w:val="46FE3A16"/>
    <w:rsid w:val="470A31CB"/>
    <w:rsid w:val="47240FA3"/>
    <w:rsid w:val="472E597E"/>
    <w:rsid w:val="474B29D4"/>
    <w:rsid w:val="477D22FA"/>
    <w:rsid w:val="478657BA"/>
    <w:rsid w:val="47947ED7"/>
    <w:rsid w:val="479C68A6"/>
    <w:rsid w:val="47A04ACD"/>
    <w:rsid w:val="47B2035D"/>
    <w:rsid w:val="47C167F2"/>
    <w:rsid w:val="47DD69DA"/>
    <w:rsid w:val="47E744AA"/>
    <w:rsid w:val="47EF15B1"/>
    <w:rsid w:val="48205C0E"/>
    <w:rsid w:val="482C010F"/>
    <w:rsid w:val="48367040"/>
    <w:rsid w:val="483D231C"/>
    <w:rsid w:val="48401E0D"/>
    <w:rsid w:val="48483C88"/>
    <w:rsid w:val="484B1EA8"/>
    <w:rsid w:val="484D0086"/>
    <w:rsid w:val="485B2AD4"/>
    <w:rsid w:val="487A3570"/>
    <w:rsid w:val="48934632"/>
    <w:rsid w:val="48B87BF5"/>
    <w:rsid w:val="48DA28FB"/>
    <w:rsid w:val="48DD765B"/>
    <w:rsid w:val="4904108C"/>
    <w:rsid w:val="490F790E"/>
    <w:rsid w:val="49261002"/>
    <w:rsid w:val="492D05E3"/>
    <w:rsid w:val="494E0559"/>
    <w:rsid w:val="49507E2D"/>
    <w:rsid w:val="49667651"/>
    <w:rsid w:val="49811327"/>
    <w:rsid w:val="49AF49E6"/>
    <w:rsid w:val="49BC54C3"/>
    <w:rsid w:val="49BE7065"/>
    <w:rsid w:val="49C36851"/>
    <w:rsid w:val="49C93DD1"/>
    <w:rsid w:val="49CB3958"/>
    <w:rsid w:val="49EE703D"/>
    <w:rsid w:val="4A0F1A96"/>
    <w:rsid w:val="4A146242"/>
    <w:rsid w:val="4A522065"/>
    <w:rsid w:val="4A8F5C3B"/>
    <w:rsid w:val="4A984D5D"/>
    <w:rsid w:val="4AAA45AC"/>
    <w:rsid w:val="4AAE12AF"/>
    <w:rsid w:val="4ACB5C21"/>
    <w:rsid w:val="4ADA6548"/>
    <w:rsid w:val="4ADB7BCB"/>
    <w:rsid w:val="4B293392"/>
    <w:rsid w:val="4B340B52"/>
    <w:rsid w:val="4B481704"/>
    <w:rsid w:val="4B50680B"/>
    <w:rsid w:val="4B5736F5"/>
    <w:rsid w:val="4B5E0F27"/>
    <w:rsid w:val="4BAB3A41"/>
    <w:rsid w:val="4BAC736E"/>
    <w:rsid w:val="4BC36FDC"/>
    <w:rsid w:val="4BC92119"/>
    <w:rsid w:val="4BEA3DD8"/>
    <w:rsid w:val="4BFF5B3B"/>
    <w:rsid w:val="4C071ACB"/>
    <w:rsid w:val="4C1415E6"/>
    <w:rsid w:val="4C273C96"/>
    <w:rsid w:val="4C286E40"/>
    <w:rsid w:val="4C5145E8"/>
    <w:rsid w:val="4C5F34F9"/>
    <w:rsid w:val="4C6562E6"/>
    <w:rsid w:val="4CCA76F1"/>
    <w:rsid w:val="4CCE3DBA"/>
    <w:rsid w:val="4CE94821"/>
    <w:rsid w:val="4CEC2563"/>
    <w:rsid w:val="4CED2ADB"/>
    <w:rsid w:val="4D0553D3"/>
    <w:rsid w:val="4D0C050F"/>
    <w:rsid w:val="4D1152BA"/>
    <w:rsid w:val="4D19055F"/>
    <w:rsid w:val="4D1A2C2C"/>
    <w:rsid w:val="4D203FBB"/>
    <w:rsid w:val="4D296A95"/>
    <w:rsid w:val="4D3973EF"/>
    <w:rsid w:val="4D430005"/>
    <w:rsid w:val="4D7C5695"/>
    <w:rsid w:val="4D84279B"/>
    <w:rsid w:val="4D8E7176"/>
    <w:rsid w:val="4D8F0E91"/>
    <w:rsid w:val="4DAE5A6A"/>
    <w:rsid w:val="4DBF1A26"/>
    <w:rsid w:val="4DC64B62"/>
    <w:rsid w:val="4DEF6177"/>
    <w:rsid w:val="4DF07472"/>
    <w:rsid w:val="4DF62D80"/>
    <w:rsid w:val="4DFF6D25"/>
    <w:rsid w:val="4E04514B"/>
    <w:rsid w:val="4E157897"/>
    <w:rsid w:val="4E1C58AD"/>
    <w:rsid w:val="4E3A4FCB"/>
    <w:rsid w:val="4E41243B"/>
    <w:rsid w:val="4E452C4D"/>
    <w:rsid w:val="4E6323B1"/>
    <w:rsid w:val="4E712D20"/>
    <w:rsid w:val="4E7B3B9E"/>
    <w:rsid w:val="4EA320C3"/>
    <w:rsid w:val="4EAB5A92"/>
    <w:rsid w:val="4EBE1CDD"/>
    <w:rsid w:val="4ECD21D4"/>
    <w:rsid w:val="4ED9236E"/>
    <w:rsid w:val="4EDB463D"/>
    <w:rsid w:val="4EE138A2"/>
    <w:rsid w:val="4EE473BA"/>
    <w:rsid w:val="4F1A0776"/>
    <w:rsid w:val="4F1D2EA8"/>
    <w:rsid w:val="4F2608AE"/>
    <w:rsid w:val="4F803A6E"/>
    <w:rsid w:val="4FB70C06"/>
    <w:rsid w:val="4FC95CBA"/>
    <w:rsid w:val="4FDE2637"/>
    <w:rsid w:val="4FE85264"/>
    <w:rsid w:val="501F49FD"/>
    <w:rsid w:val="5035620B"/>
    <w:rsid w:val="50401E81"/>
    <w:rsid w:val="504B2974"/>
    <w:rsid w:val="50591CBD"/>
    <w:rsid w:val="50615016"/>
    <w:rsid w:val="506614EF"/>
    <w:rsid w:val="507B52E5"/>
    <w:rsid w:val="50865D61"/>
    <w:rsid w:val="50953188"/>
    <w:rsid w:val="509E3B74"/>
    <w:rsid w:val="50A13664"/>
    <w:rsid w:val="50A62A29"/>
    <w:rsid w:val="50E023DF"/>
    <w:rsid w:val="50E53551"/>
    <w:rsid w:val="50F73284"/>
    <w:rsid w:val="511A06EB"/>
    <w:rsid w:val="51295EAD"/>
    <w:rsid w:val="51363DAD"/>
    <w:rsid w:val="513B7615"/>
    <w:rsid w:val="513D15DF"/>
    <w:rsid w:val="513E2C61"/>
    <w:rsid w:val="51475FBA"/>
    <w:rsid w:val="514A5E2E"/>
    <w:rsid w:val="514F664F"/>
    <w:rsid w:val="5158370E"/>
    <w:rsid w:val="515B653C"/>
    <w:rsid w:val="517D5E7F"/>
    <w:rsid w:val="51992BBE"/>
    <w:rsid w:val="51D05FAF"/>
    <w:rsid w:val="51E101BC"/>
    <w:rsid w:val="520F496B"/>
    <w:rsid w:val="5229185E"/>
    <w:rsid w:val="523F187C"/>
    <w:rsid w:val="524D13AE"/>
    <w:rsid w:val="525672E6"/>
    <w:rsid w:val="525A1D1D"/>
    <w:rsid w:val="528079D5"/>
    <w:rsid w:val="529826C3"/>
    <w:rsid w:val="52AD4542"/>
    <w:rsid w:val="52B753C1"/>
    <w:rsid w:val="52BD6C15"/>
    <w:rsid w:val="52E361B6"/>
    <w:rsid w:val="530D6919"/>
    <w:rsid w:val="53104786"/>
    <w:rsid w:val="531B5950"/>
    <w:rsid w:val="531C3B06"/>
    <w:rsid w:val="53346A1D"/>
    <w:rsid w:val="534C5B09"/>
    <w:rsid w:val="534F55EA"/>
    <w:rsid w:val="537961D3"/>
    <w:rsid w:val="537B63EF"/>
    <w:rsid w:val="53802F12"/>
    <w:rsid w:val="53896B1D"/>
    <w:rsid w:val="53A64859"/>
    <w:rsid w:val="53A87848"/>
    <w:rsid w:val="53B37061"/>
    <w:rsid w:val="53BB5438"/>
    <w:rsid w:val="53D9109E"/>
    <w:rsid w:val="53E30BC0"/>
    <w:rsid w:val="53EB70D0"/>
    <w:rsid w:val="53F561A1"/>
    <w:rsid w:val="540153A6"/>
    <w:rsid w:val="54143059"/>
    <w:rsid w:val="544B7B6F"/>
    <w:rsid w:val="54660E4D"/>
    <w:rsid w:val="54684BC5"/>
    <w:rsid w:val="546D5D37"/>
    <w:rsid w:val="54723AC7"/>
    <w:rsid w:val="5477123F"/>
    <w:rsid w:val="547A48F8"/>
    <w:rsid w:val="5483555B"/>
    <w:rsid w:val="548B70B6"/>
    <w:rsid w:val="549A62E9"/>
    <w:rsid w:val="54AD6A7C"/>
    <w:rsid w:val="54D47B64"/>
    <w:rsid w:val="54D73AF9"/>
    <w:rsid w:val="54F9012A"/>
    <w:rsid w:val="55050666"/>
    <w:rsid w:val="55052414"/>
    <w:rsid w:val="551667DC"/>
    <w:rsid w:val="55284354"/>
    <w:rsid w:val="553625CD"/>
    <w:rsid w:val="553700F3"/>
    <w:rsid w:val="5539030F"/>
    <w:rsid w:val="553F35FC"/>
    <w:rsid w:val="55480552"/>
    <w:rsid w:val="555B763D"/>
    <w:rsid w:val="555E1B24"/>
    <w:rsid w:val="556101D6"/>
    <w:rsid w:val="556A04C9"/>
    <w:rsid w:val="556F1F83"/>
    <w:rsid w:val="558D41B7"/>
    <w:rsid w:val="55943798"/>
    <w:rsid w:val="55A57753"/>
    <w:rsid w:val="55C7591B"/>
    <w:rsid w:val="55CF47D0"/>
    <w:rsid w:val="55D02A22"/>
    <w:rsid w:val="55D50038"/>
    <w:rsid w:val="55DA73FC"/>
    <w:rsid w:val="55E40C52"/>
    <w:rsid w:val="55F46288"/>
    <w:rsid w:val="56073F6A"/>
    <w:rsid w:val="560D3576"/>
    <w:rsid w:val="56292132"/>
    <w:rsid w:val="564703E1"/>
    <w:rsid w:val="567F1D52"/>
    <w:rsid w:val="568630E0"/>
    <w:rsid w:val="56AD4B11"/>
    <w:rsid w:val="56CD51B3"/>
    <w:rsid w:val="57122BC6"/>
    <w:rsid w:val="571A4D1F"/>
    <w:rsid w:val="57231525"/>
    <w:rsid w:val="57340D8E"/>
    <w:rsid w:val="5753390A"/>
    <w:rsid w:val="57572E94"/>
    <w:rsid w:val="57590234"/>
    <w:rsid w:val="576C012C"/>
    <w:rsid w:val="577B5888"/>
    <w:rsid w:val="57802226"/>
    <w:rsid w:val="57CF2865"/>
    <w:rsid w:val="57E00F16"/>
    <w:rsid w:val="57FD5624"/>
    <w:rsid w:val="58044C05"/>
    <w:rsid w:val="58093FC9"/>
    <w:rsid w:val="5818245E"/>
    <w:rsid w:val="581B1F4E"/>
    <w:rsid w:val="581C286A"/>
    <w:rsid w:val="58310B0E"/>
    <w:rsid w:val="583542C0"/>
    <w:rsid w:val="58445001"/>
    <w:rsid w:val="58492617"/>
    <w:rsid w:val="585A4825"/>
    <w:rsid w:val="585E590B"/>
    <w:rsid w:val="588F5B2A"/>
    <w:rsid w:val="58AB32D2"/>
    <w:rsid w:val="58AB5080"/>
    <w:rsid w:val="58D26AB1"/>
    <w:rsid w:val="58DF3D9A"/>
    <w:rsid w:val="592856EA"/>
    <w:rsid w:val="59392C9D"/>
    <w:rsid w:val="595F32AE"/>
    <w:rsid w:val="5962713E"/>
    <w:rsid w:val="596D65A2"/>
    <w:rsid w:val="597F3501"/>
    <w:rsid w:val="59947126"/>
    <w:rsid w:val="59975605"/>
    <w:rsid w:val="59A0270B"/>
    <w:rsid w:val="59A57D21"/>
    <w:rsid w:val="5A137381"/>
    <w:rsid w:val="5A403EEE"/>
    <w:rsid w:val="5A582FE6"/>
    <w:rsid w:val="5A7616BE"/>
    <w:rsid w:val="5A8A4DE4"/>
    <w:rsid w:val="5A9D4E9D"/>
    <w:rsid w:val="5AB76194"/>
    <w:rsid w:val="5ABE2FC1"/>
    <w:rsid w:val="5AC73CC7"/>
    <w:rsid w:val="5AE52844"/>
    <w:rsid w:val="5AFA6F68"/>
    <w:rsid w:val="5AFC6067"/>
    <w:rsid w:val="5B13515F"/>
    <w:rsid w:val="5B15722A"/>
    <w:rsid w:val="5B170406"/>
    <w:rsid w:val="5B24111A"/>
    <w:rsid w:val="5B2B24A8"/>
    <w:rsid w:val="5B433C96"/>
    <w:rsid w:val="5B5419FF"/>
    <w:rsid w:val="5B751975"/>
    <w:rsid w:val="5B7643EA"/>
    <w:rsid w:val="5B765E19"/>
    <w:rsid w:val="5B773940"/>
    <w:rsid w:val="5B920779"/>
    <w:rsid w:val="5BA1276A"/>
    <w:rsid w:val="5BA364E3"/>
    <w:rsid w:val="5BA919BA"/>
    <w:rsid w:val="5BAA5AC3"/>
    <w:rsid w:val="5BAB15D7"/>
    <w:rsid w:val="5BBB1A7E"/>
    <w:rsid w:val="5BE24954"/>
    <w:rsid w:val="5BEF05B4"/>
    <w:rsid w:val="5C186ED1"/>
    <w:rsid w:val="5C207B33"/>
    <w:rsid w:val="5C337C0A"/>
    <w:rsid w:val="5C3742A4"/>
    <w:rsid w:val="5C480E38"/>
    <w:rsid w:val="5C4C0928"/>
    <w:rsid w:val="5C4F0418"/>
    <w:rsid w:val="5C5D0D87"/>
    <w:rsid w:val="5C7E6B2F"/>
    <w:rsid w:val="5C871960"/>
    <w:rsid w:val="5C9B540C"/>
    <w:rsid w:val="5CD050B5"/>
    <w:rsid w:val="5CE648D9"/>
    <w:rsid w:val="5CF61922"/>
    <w:rsid w:val="5CFE60C6"/>
    <w:rsid w:val="5D0C00B7"/>
    <w:rsid w:val="5D235B2D"/>
    <w:rsid w:val="5D301FF8"/>
    <w:rsid w:val="5D3C099D"/>
    <w:rsid w:val="5D3F66DF"/>
    <w:rsid w:val="5D424F42"/>
    <w:rsid w:val="5D4D6706"/>
    <w:rsid w:val="5D794F45"/>
    <w:rsid w:val="5D99194B"/>
    <w:rsid w:val="5DB524FD"/>
    <w:rsid w:val="5DC34C1A"/>
    <w:rsid w:val="5DC50A93"/>
    <w:rsid w:val="5DCD2235"/>
    <w:rsid w:val="5DCD5A99"/>
    <w:rsid w:val="5DCF41F8"/>
    <w:rsid w:val="5DE27796"/>
    <w:rsid w:val="5DE3706A"/>
    <w:rsid w:val="5DED613B"/>
    <w:rsid w:val="5DF272AD"/>
    <w:rsid w:val="5DFE20F6"/>
    <w:rsid w:val="5E2A4C99"/>
    <w:rsid w:val="5E6230CD"/>
    <w:rsid w:val="5E6261E1"/>
    <w:rsid w:val="5E667B8F"/>
    <w:rsid w:val="5E685382"/>
    <w:rsid w:val="5E820631"/>
    <w:rsid w:val="5E834510"/>
    <w:rsid w:val="5EA51E0F"/>
    <w:rsid w:val="5EC73876"/>
    <w:rsid w:val="5ED30E8D"/>
    <w:rsid w:val="5ED74E21"/>
    <w:rsid w:val="5EEC1F4F"/>
    <w:rsid w:val="5F067E4A"/>
    <w:rsid w:val="5F1D65AC"/>
    <w:rsid w:val="5F5F4E16"/>
    <w:rsid w:val="5F73441E"/>
    <w:rsid w:val="5F813A91"/>
    <w:rsid w:val="5F8B1768"/>
    <w:rsid w:val="5FBF1411"/>
    <w:rsid w:val="5FC44C79"/>
    <w:rsid w:val="5FD96977"/>
    <w:rsid w:val="5FEB66AA"/>
    <w:rsid w:val="5FF74A0F"/>
    <w:rsid w:val="5FF76DFD"/>
    <w:rsid w:val="5FFC08B7"/>
    <w:rsid w:val="60322E68"/>
    <w:rsid w:val="604C0EF7"/>
    <w:rsid w:val="606049A2"/>
    <w:rsid w:val="60803296"/>
    <w:rsid w:val="60844B35"/>
    <w:rsid w:val="6098413C"/>
    <w:rsid w:val="609946E1"/>
    <w:rsid w:val="60B60A66"/>
    <w:rsid w:val="60CF1B28"/>
    <w:rsid w:val="60D61108"/>
    <w:rsid w:val="60E318BB"/>
    <w:rsid w:val="60FD48E7"/>
    <w:rsid w:val="61167757"/>
    <w:rsid w:val="612C6741"/>
    <w:rsid w:val="61473241"/>
    <w:rsid w:val="61561BDD"/>
    <w:rsid w:val="615F2EAC"/>
    <w:rsid w:val="617C0DC9"/>
    <w:rsid w:val="617D0F55"/>
    <w:rsid w:val="619D113D"/>
    <w:rsid w:val="61AF3E33"/>
    <w:rsid w:val="61BA6334"/>
    <w:rsid w:val="62173786"/>
    <w:rsid w:val="62233ED9"/>
    <w:rsid w:val="6263077A"/>
    <w:rsid w:val="62894684"/>
    <w:rsid w:val="62A74B0A"/>
    <w:rsid w:val="62A90956"/>
    <w:rsid w:val="62AC2121"/>
    <w:rsid w:val="62AE5E99"/>
    <w:rsid w:val="62B86D17"/>
    <w:rsid w:val="62CC27C3"/>
    <w:rsid w:val="62CF5E0F"/>
    <w:rsid w:val="62D35684"/>
    <w:rsid w:val="62D6719E"/>
    <w:rsid w:val="62DD22DA"/>
    <w:rsid w:val="63035AB9"/>
    <w:rsid w:val="631D4DCC"/>
    <w:rsid w:val="631F0B45"/>
    <w:rsid w:val="63304B00"/>
    <w:rsid w:val="63396268"/>
    <w:rsid w:val="634A36E8"/>
    <w:rsid w:val="634A37EB"/>
    <w:rsid w:val="637013A0"/>
    <w:rsid w:val="637349EC"/>
    <w:rsid w:val="6377272F"/>
    <w:rsid w:val="637E512E"/>
    <w:rsid w:val="63936321"/>
    <w:rsid w:val="63984389"/>
    <w:rsid w:val="63994FD1"/>
    <w:rsid w:val="63A4104A"/>
    <w:rsid w:val="63B374DF"/>
    <w:rsid w:val="63CD4CE2"/>
    <w:rsid w:val="63D96E6E"/>
    <w:rsid w:val="63FF23D3"/>
    <w:rsid w:val="640E2967"/>
    <w:rsid w:val="642340B7"/>
    <w:rsid w:val="64406FC4"/>
    <w:rsid w:val="645459F5"/>
    <w:rsid w:val="64563013"/>
    <w:rsid w:val="64630A14"/>
    <w:rsid w:val="647717A3"/>
    <w:rsid w:val="6488161A"/>
    <w:rsid w:val="648F1CFA"/>
    <w:rsid w:val="64A137DB"/>
    <w:rsid w:val="64A357A5"/>
    <w:rsid w:val="64BC23C3"/>
    <w:rsid w:val="64F44E68"/>
    <w:rsid w:val="65051FBC"/>
    <w:rsid w:val="650D38F3"/>
    <w:rsid w:val="65402FF4"/>
    <w:rsid w:val="65404DA2"/>
    <w:rsid w:val="65426D6C"/>
    <w:rsid w:val="654E5711"/>
    <w:rsid w:val="655068C5"/>
    <w:rsid w:val="65705687"/>
    <w:rsid w:val="65757142"/>
    <w:rsid w:val="657607C4"/>
    <w:rsid w:val="6589499B"/>
    <w:rsid w:val="658B794A"/>
    <w:rsid w:val="65927D65"/>
    <w:rsid w:val="65982891"/>
    <w:rsid w:val="659A2704"/>
    <w:rsid w:val="65A125B2"/>
    <w:rsid w:val="65B03CD6"/>
    <w:rsid w:val="65B25CA0"/>
    <w:rsid w:val="65C275BF"/>
    <w:rsid w:val="65C94D98"/>
    <w:rsid w:val="66263F98"/>
    <w:rsid w:val="6640216C"/>
    <w:rsid w:val="66580C43"/>
    <w:rsid w:val="66581B5A"/>
    <w:rsid w:val="666D1BC7"/>
    <w:rsid w:val="666E310B"/>
    <w:rsid w:val="66705245"/>
    <w:rsid w:val="667C005C"/>
    <w:rsid w:val="667E3DD4"/>
    <w:rsid w:val="667E5B82"/>
    <w:rsid w:val="66875BA8"/>
    <w:rsid w:val="669929BC"/>
    <w:rsid w:val="66994B9A"/>
    <w:rsid w:val="66AD6467"/>
    <w:rsid w:val="66C67529"/>
    <w:rsid w:val="66C96325"/>
    <w:rsid w:val="66E005EB"/>
    <w:rsid w:val="66F04EFF"/>
    <w:rsid w:val="673646AF"/>
    <w:rsid w:val="67370FEC"/>
    <w:rsid w:val="67435CE3"/>
    <w:rsid w:val="674943E2"/>
    <w:rsid w:val="674C7A2E"/>
    <w:rsid w:val="67513297"/>
    <w:rsid w:val="676A25AA"/>
    <w:rsid w:val="67811876"/>
    <w:rsid w:val="67827569"/>
    <w:rsid w:val="67BA708E"/>
    <w:rsid w:val="67C972D1"/>
    <w:rsid w:val="67CB129B"/>
    <w:rsid w:val="67D22629"/>
    <w:rsid w:val="67DD7FA5"/>
    <w:rsid w:val="67E67E83"/>
    <w:rsid w:val="67F0485E"/>
    <w:rsid w:val="6850354E"/>
    <w:rsid w:val="68617509"/>
    <w:rsid w:val="686D5EAE"/>
    <w:rsid w:val="686F0ED6"/>
    <w:rsid w:val="68A8338A"/>
    <w:rsid w:val="68AC2CF6"/>
    <w:rsid w:val="68BB30BE"/>
    <w:rsid w:val="68BE2BAE"/>
    <w:rsid w:val="68C47C0A"/>
    <w:rsid w:val="68F14D31"/>
    <w:rsid w:val="69107D30"/>
    <w:rsid w:val="691B3B5C"/>
    <w:rsid w:val="695E1F5A"/>
    <w:rsid w:val="697D0373"/>
    <w:rsid w:val="69AC6EAA"/>
    <w:rsid w:val="69C16F69"/>
    <w:rsid w:val="69CE2946"/>
    <w:rsid w:val="69DF4B8A"/>
    <w:rsid w:val="69F85C4B"/>
    <w:rsid w:val="69FD3B9A"/>
    <w:rsid w:val="6A082C8B"/>
    <w:rsid w:val="6A1011E7"/>
    <w:rsid w:val="6A420834"/>
    <w:rsid w:val="6A793230"/>
    <w:rsid w:val="6A957A01"/>
    <w:rsid w:val="6AA60986"/>
    <w:rsid w:val="6AAA163C"/>
    <w:rsid w:val="6AB644DB"/>
    <w:rsid w:val="6AC87D14"/>
    <w:rsid w:val="6AF040F6"/>
    <w:rsid w:val="6B0E7F99"/>
    <w:rsid w:val="6B225676"/>
    <w:rsid w:val="6B2A277C"/>
    <w:rsid w:val="6B2C2051"/>
    <w:rsid w:val="6B307F33"/>
    <w:rsid w:val="6B460C38"/>
    <w:rsid w:val="6B55408A"/>
    <w:rsid w:val="6B5E41D4"/>
    <w:rsid w:val="6B933EF2"/>
    <w:rsid w:val="6BB107A8"/>
    <w:rsid w:val="6BB466CE"/>
    <w:rsid w:val="6BCC32A4"/>
    <w:rsid w:val="6C001662"/>
    <w:rsid w:val="6C033CD6"/>
    <w:rsid w:val="6C1A459F"/>
    <w:rsid w:val="6C1D629C"/>
    <w:rsid w:val="6C240DB1"/>
    <w:rsid w:val="6C284173"/>
    <w:rsid w:val="6C4B4B3C"/>
    <w:rsid w:val="6C553B47"/>
    <w:rsid w:val="6C564F9A"/>
    <w:rsid w:val="6C5D26DE"/>
    <w:rsid w:val="6C643A6C"/>
    <w:rsid w:val="6C77554D"/>
    <w:rsid w:val="6C7A6DEC"/>
    <w:rsid w:val="6C8859AD"/>
    <w:rsid w:val="6C8B0FF9"/>
    <w:rsid w:val="6C904861"/>
    <w:rsid w:val="6CA20189"/>
    <w:rsid w:val="6CAC154F"/>
    <w:rsid w:val="6CC87B57"/>
    <w:rsid w:val="6CD04C5E"/>
    <w:rsid w:val="6CD37DD1"/>
    <w:rsid w:val="6CDB1F80"/>
    <w:rsid w:val="6CDE3F67"/>
    <w:rsid w:val="6CE801F9"/>
    <w:rsid w:val="6CED5810"/>
    <w:rsid w:val="6D1501EA"/>
    <w:rsid w:val="6D3B6E6A"/>
    <w:rsid w:val="6D3D065C"/>
    <w:rsid w:val="6D4F64CA"/>
    <w:rsid w:val="6D596F8B"/>
    <w:rsid w:val="6D6261FE"/>
    <w:rsid w:val="6D6C15A7"/>
    <w:rsid w:val="6D94212F"/>
    <w:rsid w:val="6DBF39F3"/>
    <w:rsid w:val="6DCF4F15"/>
    <w:rsid w:val="6DE52928"/>
    <w:rsid w:val="6DE76703"/>
    <w:rsid w:val="6E0867B7"/>
    <w:rsid w:val="6E272FA3"/>
    <w:rsid w:val="6E3C17EF"/>
    <w:rsid w:val="6E623CFD"/>
    <w:rsid w:val="6E6C6C08"/>
    <w:rsid w:val="6E737F96"/>
    <w:rsid w:val="6E7A7577"/>
    <w:rsid w:val="6E81523B"/>
    <w:rsid w:val="6EAC2EEC"/>
    <w:rsid w:val="6EC2179D"/>
    <w:rsid w:val="6ED93ACC"/>
    <w:rsid w:val="6EEB5D7F"/>
    <w:rsid w:val="6EEC3FE5"/>
    <w:rsid w:val="6EFF4545"/>
    <w:rsid w:val="6F0137F4"/>
    <w:rsid w:val="6F12155D"/>
    <w:rsid w:val="6F1F3C7A"/>
    <w:rsid w:val="6F286FD3"/>
    <w:rsid w:val="6F3A0AB4"/>
    <w:rsid w:val="6F55769C"/>
    <w:rsid w:val="6F5953DE"/>
    <w:rsid w:val="6F934101"/>
    <w:rsid w:val="6F9B77A5"/>
    <w:rsid w:val="6FA10B33"/>
    <w:rsid w:val="6FAB550E"/>
    <w:rsid w:val="6FCC3E02"/>
    <w:rsid w:val="6FCD1928"/>
    <w:rsid w:val="6FDB399B"/>
    <w:rsid w:val="6FEE1FCA"/>
    <w:rsid w:val="6FF13869"/>
    <w:rsid w:val="700D088C"/>
    <w:rsid w:val="700E61C9"/>
    <w:rsid w:val="701557A9"/>
    <w:rsid w:val="7019691C"/>
    <w:rsid w:val="701B7D3D"/>
    <w:rsid w:val="70221C74"/>
    <w:rsid w:val="70383246"/>
    <w:rsid w:val="704F233D"/>
    <w:rsid w:val="705B0CE2"/>
    <w:rsid w:val="7064228D"/>
    <w:rsid w:val="70673E26"/>
    <w:rsid w:val="706A7177"/>
    <w:rsid w:val="70717871"/>
    <w:rsid w:val="70935415"/>
    <w:rsid w:val="70997855"/>
    <w:rsid w:val="70B22512"/>
    <w:rsid w:val="70B328CC"/>
    <w:rsid w:val="70CF14AB"/>
    <w:rsid w:val="70FA499F"/>
    <w:rsid w:val="71044E9D"/>
    <w:rsid w:val="71153587"/>
    <w:rsid w:val="711B411C"/>
    <w:rsid w:val="712437CA"/>
    <w:rsid w:val="7133290F"/>
    <w:rsid w:val="713C6D66"/>
    <w:rsid w:val="71573761"/>
    <w:rsid w:val="71704C61"/>
    <w:rsid w:val="71770F3C"/>
    <w:rsid w:val="71810C1C"/>
    <w:rsid w:val="7195247B"/>
    <w:rsid w:val="71B11502"/>
    <w:rsid w:val="71C87F4D"/>
    <w:rsid w:val="71D76991"/>
    <w:rsid w:val="71E82A49"/>
    <w:rsid w:val="71EC078C"/>
    <w:rsid w:val="71EF5B86"/>
    <w:rsid w:val="71F16917"/>
    <w:rsid w:val="71F57FBF"/>
    <w:rsid w:val="72206B8C"/>
    <w:rsid w:val="7231619E"/>
    <w:rsid w:val="724834E8"/>
    <w:rsid w:val="72563E57"/>
    <w:rsid w:val="726245AA"/>
    <w:rsid w:val="728269FA"/>
    <w:rsid w:val="7285473C"/>
    <w:rsid w:val="729D5792"/>
    <w:rsid w:val="72A46970"/>
    <w:rsid w:val="72A746B3"/>
    <w:rsid w:val="72A9042B"/>
    <w:rsid w:val="72B868C0"/>
    <w:rsid w:val="72E250F8"/>
    <w:rsid w:val="72E6342D"/>
    <w:rsid w:val="72E66F89"/>
    <w:rsid w:val="72E7797E"/>
    <w:rsid w:val="72E871A5"/>
    <w:rsid w:val="73045661"/>
    <w:rsid w:val="733F0D8F"/>
    <w:rsid w:val="73526E9E"/>
    <w:rsid w:val="7375655F"/>
    <w:rsid w:val="73994EC5"/>
    <w:rsid w:val="73B2330F"/>
    <w:rsid w:val="73B52DFF"/>
    <w:rsid w:val="73CF33FF"/>
    <w:rsid w:val="73CF42D2"/>
    <w:rsid w:val="73DE2356"/>
    <w:rsid w:val="741B7106"/>
    <w:rsid w:val="74237D69"/>
    <w:rsid w:val="74273CFD"/>
    <w:rsid w:val="746C7962"/>
    <w:rsid w:val="748051BB"/>
    <w:rsid w:val="748C11E1"/>
    <w:rsid w:val="749E5641"/>
    <w:rsid w:val="74A7099A"/>
    <w:rsid w:val="74D3694C"/>
    <w:rsid w:val="75045DEC"/>
    <w:rsid w:val="75137DDD"/>
    <w:rsid w:val="751A1B96"/>
    <w:rsid w:val="75251841"/>
    <w:rsid w:val="753366D1"/>
    <w:rsid w:val="75526806"/>
    <w:rsid w:val="7555340F"/>
    <w:rsid w:val="756D573F"/>
    <w:rsid w:val="75722D56"/>
    <w:rsid w:val="75743060"/>
    <w:rsid w:val="757545F4"/>
    <w:rsid w:val="758A070F"/>
    <w:rsid w:val="75941DE4"/>
    <w:rsid w:val="759F5B15"/>
    <w:rsid w:val="75BB607F"/>
    <w:rsid w:val="75D237F5"/>
    <w:rsid w:val="75D457BF"/>
    <w:rsid w:val="75DC4D0C"/>
    <w:rsid w:val="75E672A0"/>
    <w:rsid w:val="762A7AD4"/>
    <w:rsid w:val="762F0C47"/>
    <w:rsid w:val="762F455C"/>
    <w:rsid w:val="764346F2"/>
    <w:rsid w:val="764446D2"/>
    <w:rsid w:val="764A5A81"/>
    <w:rsid w:val="764F3C94"/>
    <w:rsid w:val="764F428E"/>
    <w:rsid w:val="766308F1"/>
    <w:rsid w:val="76674885"/>
    <w:rsid w:val="769413F2"/>
    <w:rsid w:val="76B33626"/>
    <w:rsid w:val="76C03F95"/>
    <w:rsid w:val="76F61765"/>
    <w:rsid w:val="76FC1F87"/>
    <w:rsid w:val="76FF1C95"/>
    <w:rsid w:val="76FF686B"/>
    <w:rsid w:val="7708107F"/>
    <w:rsid w:val="770C2D36"/>
    <w:rsid w:val="771147F0"/>
    <w:rsid w:val="771F0CBB"/>
    <w:rsid w:val="772067E2"/>
    <w:rsid w:val="773504DF"/>
    <w:rsid w:val="77433305"/>
    <w:rsid w:val="77493827"/>
    <w:rsid w:val="77512E3F"/>
    <w:rsid w:val="775D7A36"/>
    <w:rsid w:val="776702AC"/>
    <w:rsid w:val="776E6423"/>
    <w:rsid w:val="776F3F7C"/>
    <w:rsid w:val="77741458"/>
    <w:rsid w:val="777D1E86"/>
    <w:rsid w:val="778E5E41"/>
    <w:rsid w:val="779D6084"/>
    <w:rsid w:val="77A86F03"/>
    <w:rsid w:val="77AB07A1"/>
    <w:rsid w:val="77BC475C"/>
    <w:rsid w:val="78131D0D"/>
    <w:rsid w:val="784604CA"/>
    <w:rsid w:val="7846721B"/>
    <w:rsid w:val="7863107C"/>
    <w:rsid w:val="78890BE9"/>
    <w:rsid w:val="789E0306"/>
    <w:rsid w:val="78C31B1A"/>
    <w:rsid w:val="79020895"/>
    <w:rsid w:val="790E2D96"/>
    <w:rsid w:val="794C7D62"/>
    <w:rsid w:val="79956294"/>
    <w:rsid w:val="79984BDF"/>
    <w:rsid w:val="799A47EB"/>
    <w:rsid w:val="799C4845"/>
    <w:rsid w:val="79A223D1"/>
    <w:rsid w:val="79B7342D"/>
    <w:rsid w:val="79CC49FF"/>
    <w:rsid w:val="79CE4C1B"/>
    <w:rsid w:val="79D63F98"/>
    <w:rsid w:val="79EB30D7"/>
    <w:rsid w:val="79F226B7"/>
    <w:rsid w:val="7A044199"/>
    <w:rsid w:val="7A1129C2"/>
    <w:rsid w:val="7A150893"/>
    <w:rsid w:val="7A17211E"/>
    <w:rsid w:val="7A2E70A7"/>
    <w:rsid w:val="7A324E16"/>
    <w:rsid w:val="7A501AB6"/>
    <w:rsid w:val="7A796935"/>
    <w:rsid w:val="7A7E03EF"/>
    <w:rsid w:val="7A911ED0"/>
    <w:rsid w:val="7A9279F6"/>
    <w:rsid w:val="7A97325F"/>
    <w:rsid w:val="7AC17053"/>
    <w:rsid w:val="7AC676A0"/>
    <w:rsid w:val="7AE71AF0"/>
    <w:rsid w:val="7AFB559C"/>
    <w:rsid w:val="7B0C1557"/>
    <w:rsid w:val="7B0F54EB"/>
    <w:rsid w:val="7B191EC6"/>
    <w:rsid w:val="7B2014A6"/>
    <w:rsid w:val="7B226FCC"/>
    <w:rsid w:val="7B276391"/>
    <w:rsid w:val="7B3B1E3C"/>
    <w:rsid w:val="7B4F58E7"/>
    <w:rsid w:val="7B5B37C9"/>
    <w:rsid w:val="7B667626"/>
    <w:rsid w:val="7B690757"/>
    <w:rsid w:val="7BE6624C"/>
    <w:rsid w:val="7BF1288D"/>
    <w:rsid w:val="7C08447A"/>
    <w:rsid w:val="7C1D1542"/>
    <w:rsid w:val="7C265313"/>
    <w:rsid w:val="7C431DAC"/>
    <w:rsid w:val="7C605FFE"/>
    <w:rsid w:val="7C7E0232"/>
    <w:rsid w:val="7C855A65"/>
    <w:rsid w:val="7C9B68F5"/>
    <w:rsid w:val="7CA274A3"/>
    <w:rsid w:val="7CAB4D9F"/>
    <w:rsid w:val="7CB023B6"/>
    <w:rsid w:val="7CC83BA3"/>
    <w:rsid w:val="7CD662C0"/>
    <w:rsid w:val="7CE3278B"/>
    <w:rsid w:val="7CE77C9A"/>
    <w:rsid w:val="7CF15D44"/>
    <w:rsid w:val="7D0821F2"/>
    <w:rsid w:val="7D1961AD"/>
    <w:rsid w:val="7D1C7A4B"/>
    <w:rsid w:val="7D2B161E"/>
    <w:rsid w:val="7D2B2EFD"/>
    <w:rsid w:val="7D500768"/>
    <w:rsid w:val="7D56740C"/>
    <w:rsid w:val="7D747B63"/>
    <w:rsid w:val="7D871368"/>
    <w:rsid w:val="7DA141C6"/>
    <w:rsid w:val="7DA737B9"/>
    <w:rsid w:val="7DA97531"/>
    <w:rsid w:val="7DE92023"/>
    <w:rsid w:val="7E1075B0"/>
    <w:rsid w:val="7E1C5F55"/>
    <w:rsid w:val="7E2E338C"/>
    <w:rsid w:val="7E3A462D"/>
    <w:rsid w:val="7E486D4A"/>
    <w:rsid w:val="7E61605D"/>
    <w:rsid w:val="7E6E7AAC"/>
    <w:rsid w:val="7E70757F"/>
    <w:rsid w:val="7E846B0A"/>
    <w:rsid w:val="7E9A7E0C"/>
    <w:rsid w:val="7EAB3304"/>
    <w:rsid w:val="7EB268B9"/>
    <w:rsid w:val="7EB4618D"/>
    <w:rsid w:val="7EBB16E1"/>
    <w:rsid w:val="7EBC7412"/>
    <w:rsid w:val="7ED44EF6"/>
    <w:rsid w:val="7ED95BF4"/>
    <w:rsid w:val="7F405C73"/>
    <w:rsid w:val="7F460DAF"/>
    <w:rsid w:val="7F6D27E0"/>
    <w:rsid w:val="7F712C53"/>
    <w:rsid w:val="7F9E7C4A"/>
    <w:rsid w:val="7FC06DB4"/>
    <w:rsid w:val="7FC35AC6"/>
    <w:rsid w:val="7FDA7E75"/>
    <w:rsid w:val="7FDB599C"/>
    <w:rsid w:val="7FE45940"/>
    <w:rsid w:val="7FED6716"/>
    <w:rsid w:val="7FF86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Title"/>
    <w:basedOn w:val="3"/>
    <w:next w:val="1"/>
    <w:qFormat/>
    <w:uiPriority w:val="10"/>
    <w:pPr>
      <w:spacing w:before="240" w:after="60"/>
      <w:jc w:val="center"/>
      <w:outlineLvl w:val="0"/>
    </w:pPr>
    <w:rPr>
      <w:rFonts w:ascii="Cambria" w:hAnsi="Cambria"/>
      <w:b/>
      <w:bCs/>
      <w:kern w:val="0"/>
      <w:sz w:val="32"/>
      <w:szCs w:val="32"/>
    </w:rPr>
  </w:style>
  <w:style w:type="paragraph" w:styleId="3">
    <w:name w:val="toc 2"/>
    <w:basedOn w:val="1"/>
    <w:next w:val="1"/>
    <w:qFormat/>
    <w:uiPriority w:val="1"/>
    <w:pPr>
      <w:spacing w:line="272" w:lineRule="exact"/>
      <w:ind w:left="520"/>
    </w:pPr>
    <w:rPr>
      <w:rFonts w:ascii="宋体" w:hAnsi="宋体" w:eastAsia="宋体" w:cs="宋体"/>
      <w:sz w:val="21"/>
      <w:szCs w:val="21"/>
    </w:rPr>
  </w:style>
  <w:style w:type="paragraph" w:styleId="4">
    <w:name w:val="annotation text"/>
    <w:basedOn w:val="1"/>
    <w:qFormat/>
    <w:uiPriority w:val="0"/>
    <w:pPr>
      <w:jc w:val="left"/>
    </w:pPr>
  </w:style>
  <w:style w:type="paragraph" w:styleId="5">
    <w:name w:val="Body Text"/>
    <w:basedOn w:val="1"/>
    <w:qFormat/>
    <w:uiPriority w:val="99"/>
    <w:pPr>
      <w:adjustRightInd w:val="0"/>
      <w:spacing w:after="60" w:line="360" w:lineRule="atLeast"/>
      <w:ind w:left="72" w:leftChars="30" w:right="30" w:rightChars="30"/>
      <w:jc w:val="center"/>
      <w:textAlignment w:val="baseline"/>
    </w:pPr>
    <w:rPr>
      <w:kern w:val="0"/>
      <w:sz w:val="20"/>
      <w:szCs w:val="20"/>
    </w:rPr>
  </w:style>
  <w:style w:type="paragraph" w:styleId="6">
    <w:name w:val="Body Text Indent"/>
    <w:basedOn w:val="1"/>
    <w:unhideWhenUsed/>
    <w:qFormat/>
    <w:uiPriority w:val="99"/>
    <w:pPr>
      <w:spacing w:after="120"/>
      <w:ind w:left="420" w:leftChars="200"/>
    </w:pPr>
  </w:style>
  <w:style w:type="paragraph" w:styleId="7">
    <w:name w:val="Body Text Indent 2"/>
    <w:basedOn w:val="1"/>
    <w:qFormat/>
    <w:uiPriority w:val="0"/>
    <w:pPr>
      <w:spacing w:line="520" w:lineRule="exact"/>
      <w:ind w:firstLine="525" w:firstLineChars="200"/>
    </w:pPr>
    <w:rPr>
      <w:rFonts w:ascii="楷体_GB2312" w:eastAsia="楷体_GB2312"/>
      <w:color w:val="FF0000"/>
      <w:w w:val="110"/>
      <w:sz w:val="24"/>
    </w:rPr>
  </w:style>
  <w:style w:type="paragraph" w:styleId="8">
    <w:name w:val="footer"/>
    <w:basedOn w:val="1"/>
    <w:qFormat/>
    <w:uiPriority w:val="99"/>
    <w:pPr>
      <w:tabs>
        <w:tab w:val="center" w:pos="4153"/>
        <w:tab w:val="right" w:pos="8306"/>
      </w:tabs>
      <w:snapToGrid w:val="0"/>
      <w:jc w:val="left"/>
    </w:pPr>
    <w:rPr>
      <w:kern w:val="0"/>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1">
    <w:name w:val="Body Text First Indent 2"/>
    <w:basedOn w:val="6"/>
    <w:unhideWhenUsed/>
    <w:qFormat/>
    <w:uiPriority w:val="99"/>
    <w:pPr>
      <w:ind w:firstLine="420" w:firstLineChars="200"/>
    </w:p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0"/>
    <w:rPr>
      <w:b/>
    </w:rPr>
  </w:style>
  <w:style w:type="character" w:styleId="16">
    <w:name w:val="page number"/>
    <w:basedOn w:val="14"/>
    <w:qFormat/>
    <w:uiPriority w:val="99"/>
    <w:rPr>
      <w:rFonts w:cs="Times New Roman"/>
    </w:rPr>
  </w:style>
  <w:style w:type="character" w:customStyle="1" w:styleId="17">
    <w:name w:val="font21"/>
    <w:basedOn w:val="14"/>
    <w:qFormat/>
    <w:uiPriority w:val="0"/>
    <w:rPr>
      <w:rFonts w:hint="eastAsia" w:ascii="宋体" w:hAnsi="宋体" w:eastAsia="宋体" w:cs="宋体"/>
      <w:color w:val="000000"/>
      <w:sz w:val="21"/>
      <w:szCs w:val="21"/>
      <w:u w:val="single"/>
    </w:rPr>
  </w:style>
  <w:style w:type="character" w:customStyle="1" w:styleId="18">
    <w:name w:val="font11"/>
    <w:basedOn w:val="14"/>
    <w:qFormat/>
    <w:uiPriority w:val="0"/>
    <w:rPr>
      <w:rFonts w:hint="eastAsia" w:ascii="宋体" w:hAnsi="宋体" w:eastAsia="宋体" w:cs="宋体"/>
      <w:color w:val="000000"/>
      <w:sz w:val="21"/>
      <w:szCs w:val="21"/>
      <w:u w:val="none"/>
    </w:rPr>
  </w:style>
  <w:style w:type="paragraph" w:customStyle="1" w:styleId="19">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0">
    <w:name w:val="正文 New New New New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21">
    <w:name w:val="Table Paragraph"/>
    <w:basedOn w:val="1"/>
    <w:qFormat/>
    <w:uiPriority w:val="1"/>
    <w:rPr>
      <w:rFonts w:ascii="宋体" w:hAnsi="宋体" w:eastAsia="宋体" w:cs="宋体"/>
    </w:rPr>
  </w:style>
  <w:style w:type="paragraph" w:customStyle="1" w:styleId="22">
    <w:name w:val="Blockquote"/>
    <w:basedOn w:val="1"/>
    <w:qFormat/>
    <w:uiPriority w:val="0"/>
    <w:pPr>
      <w:autoSpaceDE w:val="0"/>
      <w:autoSpaceDN w:val="0"/>
      <w:ind w:left="360" w:right="360"/>
    </w:pPr>
    <w:rPr>
      <w:sz w:val="24"/>
      <w:szCs w:val="24"/>
    </w:rPr>
  </w:style>
  <w:style w:type="character" w:customStyle="1" w:styleId="23">
    <w:name w:val="样式 宋体 四号"/>
    <w:basedOn w:val="14"/>
    <w:qFormat/>
    <w:uiPriority w:val="0"/>
    <w:rPr>
      <w:rFonts w:hint="eastAsia" w:ascii="宋体" w:hAnsi="宋体" w:eastAsia="仿宋_GB2312"/>
      <w:sz w:val="28"/>
    </w:rPr>
  </w:style>
  <w:style w:type="paragraph" w:customStyle="1" w:styleId="24">
    <w:name w:val="Body text|1"/>
    <w:basedOn w:val="1"/>
    <w:qFormat/>
    <w:uiPriority w:val="0"/>
    <w:pPr>
      <w:widowControl w:val="0"/>
      <w:shd w:val="clear" w:color="auto" w:fill="auto"/>
      <w:spacing w:line="425" w:lineRule="auto"/>
      <w:ind w:firstLine="400"/>
    </w:pPr>
    <w:rPr>
      <w:rFonts w:ascii="宋体" w:hAnsi="宋体" w:eastAsia="宋体" w:cs="宋体"/>
      <w:sz w:val="22"/>
      <w:szCs w:val="22"/>
      <w:u w:val="none"/>
      <w:shd w:val="clear" w:color="auto" w:fill="auto"/>
      <w:lang w:val="zh-TW" w:eastAsia="zh-TW" w:bidi="zh-TW"/>
    </w:rPr>
  </w:style>
  <w:style w:type="paragraph" w:customStyle="1" w:styleId="25">
    <w:name w:val="正文文本 (2)"/>
    <w:basedOn w:val="1"/>
    <w:qFormat/>
    <w:uiPriority w:val="0"/>
    <w:pPr>
      <w:spacing w:after="720"/>
    </w:pPr>
    <w:rPr>
      <w:rFonts w:ascii="宋体" w:hAnsi="宋体" w:eastAsia="宋体" w:cs="宋体"/>
      <w:sz w:val="44"/>
      <w:szCs w:val="44"/>
      <w:lang w:val="zh-CN" w:eastAsia="zh-CN" w:bidi="zh-CN"/>
    </w:rPr>
  </w:style>
  <w:style w:type="paragraph" w:styleId="26">
    <w:name w:val="List Paragraph"/>
    <w:basedOn w:val="1"/>
    <w:next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15201</Words>
  <Characters>16107</Characters>
  <Lines>0</Lines>
  <Paragraphs>0</Paragraphs>
  <TotalTime>5</TotalTime>
  <ScaleCrop>false</ScaleCrop>
  <LinksUpToDate>false</LinksUpToDate>
  <CharactersWithSpaces>20880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2022-08-05T01:15:00Z</dcterms:created>
  <dc:creator>Administrator</dc:creator>
  <cp:lastModifiedBy>狐狸宝贝</cp:lastModifiedBy>
  <dcterms:modified xsi:type="dcterms:W3CDTF">2023-10-16T09:33:19Z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A3FDDE64B9714D099DD6C016B69D395E</vt:lpwstr>
  </property>
</Properties>
</file>